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FBB6F" w14:textId="11268A53" w:rsidR="001F09BC" w:rsidRPr="00C96FDB" w:rsidRDefault="001F09BC" w:rsidP="001F09BC">
      <w:pPr>
        <w:pStyle w:val="3GPPHeader"/>
        <w:spacing w:after="60"/>
        <w:rPr>
          <w:sz w:val="32"/>
          <w:szCs w:val="32"/>
        </w:rPr>
      </w:pPr>
      <w:r w:rsidRPr="00C96FDB">
        <w:t>3GPP RAN WG2 Meeting #12</w:t>
      </w:r>
      <w:r w:rsidRPr="00D70667">
        <w:t>3</w:t>
      </w:r>
      <w:r w:rsidR="00495995">
        <w:t>bis</w:t>
      </w:r>
      <w:r w:rsidRPr="00C96FDB">
        <w:tab/>
      </w:r>
      <w:r w:rsidRPr="00C96FDB">
        <w:rPr>
          <w:rFonts w:cs="Arial"/>
          <w:sz w:val="26"/>
          <w:szCs w:val="26"/>
        </w:rPr>
        <w:t>R2-23</w:t>
      </w:r>
      <w:r w:rsidR="0095607D">
        <w:rPr>
          <w:rFonts w:cs="Arial"/>
          <w:sz w:val="26"/>
          <w:szCs w:val="26"/>
        </w:rPr>
        <w:t>10842</w:t>
      </w:r>
    </w:p>
    <w:p w14:paraId="26E676A1" w14:textId="7CEC2BAD" w:rsidR="001F09BC" w:rsidRPr="00702A88" w:rsidRDefault="0081080F" w:rsidP="001F09BC">
      <w:pPr>
        <w:pStyle w:val="3GPPHeader"/>
      </w:pPr>
      <w:r>
        <w:t>Xiamen</w:t>
      </w:r>
      <w:r w:rsidR="001F09BC" w:rsidRPr="00D70667">
        <w:t xml:space="preserve">, </w:t>
      </w:r>
      <w:r>
        <w:t>China,</w:t>
      </w:r>
      <w:r w:rsidR="001F09BC" w:rsidRPr="00C96FDB">
        <w:t xml:space="preserve"> </w:t>
      </w:r>
      <w:r>
        <w:t xml:space="preserve">October </w:t>
      </w:r>
      <w:r w:rsidR="00495995">
        <w:t>9</w:t>
      </w:r>
      <w:r w:rsidRPr="0081080F">
        <w:rPr>
          <w:vertAlign w:val="superscript"/>
        </w:rPr>
        <w:t>th</w:t>
      </w:r>
      <w:r>
        <w:t xml:space="preserve"> </w:t>
      </w:r>
      <w:r w:rsidR="00495995">
        <w:t>–</w:t>
      </w:r>
      <w:r>
        <w:t xml:space="preserve"> </w:t>
      </w:r>
      <w:r w:rsidR="00495995">
        <w:t>13</w:t>
      </w:r>
      <w:r w:rsidR="00495995" w:rsidRPr="00495995">
        <w:rPr>
          <w:vertAlign w:val="superscript"/>
        </w:rPr>
        <w:t>th</w:t>
      </w:r>
      <w:r w:rsidR="001F09BC" w:rsidRPr="00C96FDB">
        <w:t>, 2023</w:t>
      </w:r>
      <w:r w:rsidR="001F09BC">
        <w:t xml:space="preserve">                                       </w:t>
      </w:r>
    </w:p>
    <w:p w14:paraId="7AD14354" w14:textId="69D5C169"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94F12">
        <w:rPr>
          <w:sz w:val="22"/>
          <w:szCs w:val="22"/>
          <w:lang w:val="sv-SE"/>
        </w:rPr>
        <w:t>7</w:t>
      </w:r>
      <w:r w:rsidR="00F10CBF">
        <w:rPr>
          <w:sz w:val="22"/>
          <w:szCs w:val="22"/>
          <w:lang w:val="sv-SE"/>
        </w:rPr>
        <w:t>.7.</w:t>
      </w:r>
      <w:r w:rsidR="00687756">
        <w:rPr>
          <w:sz w:val="22"/>
          <w:szCs w:val="22"/>
          <w:lang w:val="sv-SE"/>
        </w:rPr>
        <w:t>4</w:t>
      </w:r>
      <w:r w:rsidR="00E42B59">
        <w:rPr>
          <w:sz w:val="22"/>
          <w:szCs w:val="22"/>
          <w:lang w:val="sv-SE"/>
        </w:rPr>
        <w:t>.1</w:t>
      </w:r>
      <w:r w:rsidR="004F7EC4">
        <w:rPr>
          <w:sz w:val="22"/>
          <w:szCs w:val="22"/>
          <w:lang w:val="sv-SE"/>
        </w:rPr>
        <w:t>.1</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5BC9575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E37523">
        <w:rPr>
          <w:sz w:val="22"/>
          <w:szCs w:val="22"/>
        </w:rPr>
        <w:t>NTN-TN mobility</w:t>
      </w:r>
      <w:r w:rsidR="003E5CC1">
        <w:rPr>
          <w:sz w:val="22"/>
          <w:szCs w:val="22"/>
        </w:rPr>
        <w:t xml:space="preserve"> and service continuity</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3EA1949" w14:textId="3302988C" w:rsidR="001729C3" w:rsidRPr="00CC3972" w:rsidRDefault="00811C2D" w:rsidP="001729C3">
      <w:r>
        <w:t xml:space="preserve">Adaptations to </w:t>
      </w:r>
      <w:r w:rsidR="00897339">
        <w:t xml:space="preserve">NR </w:t>
      </w:r>
      <w:r w:rsidR="001729C3">
        <w:t xml:space="preserve">mobility </w:t>
      </w:r>
      <w:r w:rsidR="00637484">
        <w:t>must address the</w:t>
      </w:r>
      <w:r w:rsidR="000E4646">
        <w:t xml:space="preserve"> following issues</w:t>
      </w:r>
      <w:r w:rsidR="007A117D">
        <w:t xml:space="preserve"> in NTN</w:t>
      </w:r>
      <w:r w:rsidR="000E4646">
        <w:t>:</w:t>
      </w:r>
      <w:r w:rsidR="001729C3">
        <w:t xml:space="preserve"> 1) </w:t>
      </w:r>
      <w:r w:rsidR="000218BA">
        <w:t xml:space="preserve">increased signalling </w:t>
      </w:r>
      <w:r w:rsidR="00221F67">
        <w:t>latency</w:t>
      </w:r>
      <w:r w:rsidR="000218BA">
        <w:t xml:space="preserve"> due to </w:t>
      </w:r>
      <w:r w:rsidR="001729C3">
        <w:t xml:space="preserve">large propagation delay; 2) </w:t>
      </w:r>
      <w:r w:rsidR="000218BA">
        <w:t xml:space="preserve">frequent cell change due to </w:t>
      </w:r>
      <w:r w:rsidR="001729C3">
        <w:t xml:space="preserve">satellite movement; and 3) </w:t>
      </w:r>
      <w:r w:rsidR="00F30346">
        <w:t xml:space="preserve">lower robustness of measurement-based mobility due to </w:t>
      </w:r>
      <w:r w:rsidR="00C52442">
        <w:t>reduced</w:t>
      </w:r>
      <w:r w:rsidR="001729C3">
        <w:t xml:space="preserve"> signal strength </w:t>
      </w:r>
      <w:r w:rsidR="00664418">
        <w:t xml:space="preserve">variation </w:t>
      </w:r>
      <w:r w:rsidR="001729C3">
        <w:t xml:space="preserve">between cell </w:t>
      </w:r>
      <w:proofErr w:type="spellStart"/>
      <w:r w:rsidR="001729C3">
        <w:t>center</w:t>
      </w:r>
      <w:proofErr w:type="spellEnd"/>
      <w:r w:rsidR="001729C3">
        <w:t xml:space="preserve"> and cell edge</w:t>
      </w:r>
      <w:r w:rsidR="00F30346">
        <w:t xml:space="preserve"> and large regions of cell overlap</w:t>
      </w:r>
      <w:r w:rsidR="001729C3">
        <w:t>.</w:t>
      </w:r>
      <w:r w:rsidR="00E67CB4">
        <w:t xml:space="preserve"> </w:t>
      </w:r>
      <w:r w:rsidR="00E01241">
        <w:t xml:space="preserve">Rel-17 </w:t>
      </w:r>
      <w:r w:rsidR="00AD2D7D">
        <w:t xml:space="preserve">NR NTN </w:t>
      </w:r>
      <w:r w:rsidR="00014330">
        <w:t xml:space="preserve">partially </w:t>
      </w:r>
      <w:r w:rsidR="00AD2D7D">
        <w:t>addresse</w:t>
      </w:r>
      <w:r w:rsidR="00B43DE9">
        <w:t>d</w:t>
      </w:r>
      <w:r w:rsidR="00AD2D7D">
        <w:t xml:space="preserve"> these issues </w:t>
      </w:r>
      <w:r w:rsidR="00981A6C">
        <w:t>via</w:t>
      </w:r>
      <w:r w:rsidR="00FD22EE">
        <w:t xml:space="preserve"> </w:t>
      </w:r>
      <w:r w:rsidR="00E67CB4">
        <w:t>enh</w:t>
      </w:r>
      <w:r w:rsidR="00016CE8">
        <w:t>a</w:t>
      </w:r>
      <w:r w:rsidR="00E67CB4">
        <w:t xml:space="preserve">ncements </w:t>
      </w:r>
      <w:r w:rsidR="003647CC">
        <w:t>to</w:t>
      </w:r>
      <w:r w:rsidR="00FC366A">
        <w:t xml:space="preserve"> conditional handover</w:t>
      </w:r>
      <w:r w:rsidR="00722C6E">
        <w:t xml:space="preserve">, measurement reporting, </w:t>
      </w:r>
      <w:r w:rsidR="003647CC">
        <w:t xml:space="preserve">and </w:t>
      </w:r>
      <w:r w:rsidR="00E82F90">
        <w:t>measurement rules for cell (re)</w:t>
      </w:r>
      <w:r w:rsidR="003647CC">
        <w:t>selection</w:t>
      </w:r>
      <w:r w:rsidR="00E01241">
        <w:t>.</w:t>
      </w:r>
    </w:p>
    <w:p w14:paraId="4514A3E7" w14:textId="19D98464" w:rsidR="00EE6AE4" w:rsidRDefault="00686903" w:rsidP="002E2A33">
      <w:pPr>
        <w:rPr>
          <w:bCs/>
        </w:rPr>
      </w:pPr>
      <w:r>
        <w:t>A</w:t>
      </w:r>
      <w:r w:rsidR="00925EE6">
        <w:t xml:space="preserve">n </w:t>
      </w:r>
      <w:r>
        <w:t>objective for Rel-18 NR NTN</w:t>
      </w:r>
      <w:r w:rsidR="00F57E81">
        <w:t xml:space="preserve"> </w:t>
      </w:r>
      <w:r w:rsidR="00595E5E">
        <w:t xml:space="preserve">is to continue </w:t>
      </w:r>
      <w:r w:rsidR="00CA2F9E">
        <w:t xml:space="preserve">enhancements </w:t>
      </w:r>
      <w:r w:rsidR="00AD51F5">
        <w:t>for both NTN-NTN and NTN-TN</w:t>
      </w:r>
      <w:r w:rsidR="00595E5E">
        <w:t xml:space="preserve"> mobility and service continuity.</w:t>
      </w:r>
      <w:r w:rsidR="00FA4247">
        <w:rPr>
          <w:bCs/>
        </w:rPr>
        <w:t xml:space="preserve"> </w:t>
      </w:r>
      <w:r w:rsidR="00AD0955">
        <w:rPr>
          <w:bCs/>
        </w:rPr>
        <w:t xml:space="preserve">Specifically, </w:t>
      </w:r>
      <w:r w:rsidR="003C65F5" w:rsidRPr="003C65F5">
        <w:rPr>
          <w:bCs/>
        </w:rPr>
        <w:t xml:space="preserve">cell reselection enhancements for RRC_IDLE/INACTIVE UEs to reduce UE power </w:t>
      </w:r>
      <w:r w:rsidR="003C65F5" w:rsidRPr="00433F84">
        <w:rPr>
          <w:bCs/>
        </w:rPr>
        <w:t>consumption (NTN-TN mobility is prioritized).</w:t>
      </w:r>
    </w:p>
    <w:p w14:paraId="53DC8DE8" w14:textId="542226C2" w:rsidR="00DF6807" w:rsidRDefault="00DF6807" w:rsidP="00DF6807">
      <w:pPr>
        <w:rPr>
          <w:bCs/>
        </w:rPr>
      </w:pPr>
      <w:r>
        <w:rPr>
          <w:bCs/>
        </w:rPr>
        <w:t xml:space="preserve">The following agreements have been made </w:t>
      </w:r>
      <w:r w:rsidR="00465FB4">
        <w:rPr>
          <w:bCs/>
        </w:rPr>
        <w:t xml:space="preserve">in recent meetings </w:t>
      </w:r>
      <w:r>
        <w:rPr>
          <w:bCs/>
        </w:rPr>
        <w:t>regarding mobility enh</w:t>
      </w:r>
      <w:r w:rsidR="009227CF">
        <w:rPr>
          <w:bCs/>
        </w:rPr>
        <w:t>a</w:t>
      </w:r>
      <w:r>
        <w:rPr>
          <w:bCs/>
        </w:rPr>
        <w:t>n</w:t>
      </w:r>
      <w:r w:rsidR="009227CF">
        <w:rPr>
          <w:bCs/>
        </w:rPr>
        <w:t>c</w:t>
      </w:r>
      <w:r>
        <w:rPr>
          <w:bCs/>
        </w:rPr>
        <w:t xml:space="preserve">ements for </w:t>
      </w:r>
      <w:r w:rsidR="00253539">
        <w:rPr>
          <w:bCs/>
        </w:rPr>
        <w:t>TN-NTN mobility and service continuity</w:t>
      </w:r>
      <w:r>
        <w:rPr>
          <w:bCs/>
        </w:rPr>
        <w:t xml:space="preserve"> in Rel-18 NTN. FFS topics which are </w:t>
      </w:r>
      <w:r w:rsidR="009D6B03">
        <w:rPr>
          <w:bCs/>
        </w:rPr>
        <w:t>still</w:t>
      </w:r>
      <w:r>
        <w:rPr>
          <w:bCs/>
        </w:rPr>
        <w:t xml:space="preserve"> open are highlighted in </w:t>
      </w:r>
      <w:r w:rsidRPr="002A2A81">
        <w:rPr>
          <w:bCs/>
          <w:highlight w:val="yellow"/>
        </w:rPr>
        <w:t>yellow</w:t>
      </w:r>
      <w:r>
        <w:rPr>
          <w:bCs/>
        </w:rPr>
        <w:t xml:space="preserve"> </w:t>
      </w:r>
      <w:r w:rsidR="00AB356F">
        <w:rPr>
          <w:bCs/>
        </w:rPr>
        <w:t>below:</w:t>
      </w:r>
    </w:p>
    <w:p w14:paraId="3CEAE772" w14:textId="3FEE02FB" w:rsidR="00581BCD" w:rsidRPr="0012024A" w:rsidRDefault="00581BCD" w:rsidP="00581BCD">
      <w:pPr>
        <w:rPr>
          <w:lang w:val="en-US"/>
        </w:rPr>
      </w:pPr>
      <w:r w:rsidRPr="0012024A">
        <w:rPr>
          <w:lang w:val="en-US"/>
        </w:rPr>
        <w:t>In RAN2#12</w:t>
      </w:r>
      <w:r w:rsidR="002F37C9" w:rsidRPr="0012024A">
        <w:rPr>
          <w:lang w:val="en-US"/>
        </w:rPr>
        <w:t>1bis-e</w:t>
      </w:r>
      <w:r w:rsidRPr="0012024A">
        <w:rPr>
          <w:lang w:val="en-US"/>
        </w:rPr>
        <w:t xml:space="preserve"> [</w:t>
      </w:r>
      <w:r w:rsidR="003B22D3" w:rsidRPr="004E6BD7">
        <w:rPr>
          <w:lang w:val="en-US"/>
        </w:rPr>
        <w:t>1]</w:t>
      </w:r>
      <w:r w:rsidRPr="0012024A">
        <w:rPr>
          <w:lang w:val="en-US"/>
        </w:rPr>
        <w:t>, the following agreements relevant to NTN-TN mobility were made:</w:t>
      </w:r>
    </w:p>
    <w:p w14:paraId="1D44790A" w14:textId="1060229C"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rPr>
        <w:t xml:space="preserve">For signaling the TN coverage, the corresponding geographical area information is provided by broadcast </w:t>
      </w:r>
      <w:proofErr w:type="spellStart"/>
      <w:r w:rsidRPr="004E6BD7">
        <w:rPr>
          <w:rFonts w:ascii="Arial" w:hAnsi="Arial" w:cs="Arial"/>
          <w:i/>
          <w:iCs/>
          <w:sz w:val="20"/>
          <w:szCs w:val="20"/>
        </w:rPr>
        <w:t>signalling</w:t>
      </w:r>
      <w:proofErr w:type="spellEnd"/>
      <w:r w:rsidRPr="004E6BD7">
        <w:rPr>
          <w:rFonts w:ascii="Arial" w:hAnsi="Arial" w:cs="Arial"/>
          <w:i/>
          <w:iCs/>
          <w:sz w:val="20"/>
          <w:szCs w:val="20"/>
        </w:rPr>
        <w:t xml:space="preserve"> by the network via a list of (possibly overlapping) areas where each area is defined using center </w:t>
      </w:r>
      <w:r w:rsidRPr="00C91129">
        <w:rPr>
          <w:rFonts w:ascii="Arial" w:hAnsi="Arial" w:cs="Arial"/>
          <w:i/>
          <w:iCs/>
          <w:sz w:val="20"/>
          <w:szCs w:val="20"/>
        </w:rPr>
        <w:t xml:space="preserve">location coordinates + radius (where the area is meant to describe a group of cells, not just </w:t>
      </w:r>
      <w:proofErr w:type="gramStart"/>
      <w:r w:rsidRPr="00C91129">
        <w:rPr>
          <w:rFonts w:ascii="Arial" w:hAnsi="Arial" w:cs="Arial"/>
          <w:i/>
          <w:iCs/>
          <w:sz w:val="20"/>
          <w:szCs w:val="20"/>
        </w:rPr>
        <w:t>a single one</w:t>
      </w:r>
      <w:proofErr w:type="gramEnd"/>
      <w:r w:rsidRPr="00C91129">
        <w:rPr>
          <w:rFonts w:ascii="Arial" w:hAnsi="Arial" w:cs="Arial"/>
          <w:i/>
          <w:iCs/>
          <w:sz w:val="20"/>
          <w:szCs w:val="20"/>
        </w:rPr>
        <w:t xml:space="preserve">). FFS on the SIB. FFS on whether additional information in dedicated </w:t>
      </w:r>
      <w:proofErr w:type="spellStart"/>
      <w:r w:rsidRPr="00C91129">
        <w:rPr>
          <w:rFonts w:ascii="Arial" w:hAnsi="Arial" w:cs="Arial"/>
          <w:i/>
          <w:iCs/>
          <w:sz w:val="20"/>
          <w:szCs w:val="20"/>
        </w:rPr>
        <w:t>signalling</w:t>
      </w:r>
      <w:proofErr w:type="spellEnd"/>
      <w:r w:rsidRPr="00C91129">
        <w:rPr>
          <w:rFonts w:ascii="Arial" w:hAnsi="Arial" w:cs="Arial"/>
          <w:i/>
          <w:iCs/>
          <w:sz w:val="20"/>
          <w:szCs w:val="20"/>
        </w:rPr>
        <w:t xml:space="preserve"> is needed/</w:t>
      </w:r>
      <w:proofErr w:type="gramStart"/>
      <w:r w:rsidRPr="00C91129">
        <w:rPr>
          <w:rFonts w:ascii="Arial" w:hAnsi="Arial" w:cs="Arial"/>
          <w:i/>
          <w:iCs/>
          <w:sz w:val="20"/>
          <w:szCs w:val="20"/>
        </w:rPr>
        <w:t>useful</w:t>
      </w:r>
      <w:proofErr w:type="gramEnd"/>
    </w:p>
    <w:p w14:paraId="66E440AF" w14:textId="77777777"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rPr>
        <w:t xml:space="preserve">Area center location and its radius for TN coverage information is </w:t>
      </w:r>
      <w:proofErr w:type="spellStart"/>
      <w:r w:rsidRPr="004E6BD7">
        <w:rPr>
          <w:rFonts w:ascii="Arial" w:hAnsi="Arial" w:cs="Arial"/>
          <w:i/>
          <w:iCs/>
          <w:sz w:val="20"/>
          <w:szCs w:val="20"/>
        </w:rPr>
        <w:t>signalled</w:t>
      </w:r>
      <w:proofErr w:type="spellEnd"/>
      <w:r w:rsidRPr="004E6BD7">
        <w:rPr>
          <w:rFonts w:ascii="Arial" w:hAnsi="Arial" w:cs="Arial"/>
          <w:i/>
          <w:iCs/>
          <w:sz w:val="20"/>
          <w:szCs w:val="20"/>
        </w:rPr>
        <w:t xml:space="preserve"> using Ellipsoid-Point and radius separately. FFS if Rel-17 </w:t>
      </w:r>
      <w:proofErr w:type="spellStart"/>
      <w:r w:rsidRPr="004E6BD7">
        <w:rPr>
          <w:rFonts w:ascii="Arial" w:hAnsi="Arial" w:cs="Arial"/>
          <w:i/>
          <w:iCs/>
          <w:sz w:val="20"/>
          <w:szCs w:val="20"/>
        </w:rPr>
        <w:t>referenceLocation</w:t>
      </w:r>
      <w:proofErr w:type="spellEnd"/>
      <w:r w:rsidRPr="004E6BD7">
        <w:rPr>
          <w:rFonts w:ascii="Arial" w:hAnsi="Arial" w:cs="Arial"/>
          <w:i/>
          <w:iCs/>
          <w:sz w:val="20"/>
          <w:szCs w:val="20"/>
        </w:rPr>
        <w:t xml:space="preserve"> and </w:t>
      </w:r>
      <w:proofErr w:type="spellStart"/>
      <w:r w:rsidRPr="004E6BD7">
        <w:rPr>
          <w:rFonts w:ascii="Arial" w:hAnsi="Arial" w:cs="Arial"/>
          <w:i/>
          <w:iCs/>
          <w:sz w:val="20"/>
          <w:szCs w:val="20"/>
        </w:rPr>
        <w:t>distanceThresh</w:t>
      </w:r>
      <w:proofErr w:type="spellEnd"/>
      <w:r w:rsidRPr="004E6BD7">
        <w:rPr>
          <w:rFonts w:ascii="Arial" w:hAnsi="Arial" w:cs="Arial"/>
          <w:i/>
          <w:iCs/>
          <w:sz w:val="20"/>
          <w:szCs w:val="20"/>
        </w:rPr>
        <w:t xml:space="preserve"> are directly </w:t>
      </w:r>
      <w:proofErr w:type="gramStart"/>
      <w:r w:rsidRPr="004E6BD7">
        <w:rPr>
          <w:rFonts w:ascii="Arial" w:hAnsi="Arial" w:cs="Arial"/>
          <w:i/>
          <w:iCs/>
          <w:sz w:val="20"/>
          <w:szCs w:val="20"/>
        </w:rPr>
        <w:t>reused</w:t>
      </w:r>
      <w:proofErr w:type="gramEnd"/>
    </w:p>
    <w:p w14:paraId="5D92616C" w14:textId="77777777"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highlight w:val="yellow"/>
        </w:rPr>
        <w:t>Decision on the size of TN coverage area list is postponed until more is known on the format of this information and how is it sent</w:t>
      </w:r>
      <w:r w:rsidRPr="004E6BD7">
        <w:rPr>
          <w:rFonts w:ascii="Arial" w:hAnsi="Arial" w:cs="Arial"/>
          <w:i/>
          <w:iCs/>
          <w:sz w:val="20"/>
          <w:szCs w:val="20"/>
        </w:rPr>
        <w:t>.</w:t>
      </w:r>
    </w:p>
    <w:p w14:paraId="53B062FF" w14:textId="77777777"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rPr>
        <w:t xml:space="preserve">The discussion on how to indicate the frequency information for each TN coverage area should be combined with the discussion on which SIB will be used to indicate the TN coverage area, possibly based on evaluation of the </w:t>
      </w:r>
      <w:proofErr w:type="spellStart"/>
      <w:r w:rsidRPr="004E6BD7">
        <w:rPr>
          <w:rFonts w:ascii="Arial" w:hAnsi="Arial" w:cs="Arial"/>
          <w:i/>
          <w:iCs/>
          <w:sz w:val="20"/>
          <w:szCs w:val="20"/>
        </w:rPr>
        <w:t>signalling</w:t>
      </w:r>
      <w:proofErr w:type="spellEnd"/>
      <w:r w:rsidRPr="004E6BD7">
        <w:rPr>
          <w:rFonts w:ascii="Arial" w:hAnsi="Arial" w:cs="Arial"/>
          <w:i/>
          <w:iCs/>
          <w:sz w:val="20"/>
          <w:szCs w:val="20"/>
        </w:rPr>
        <w:t xml:space="preserve"> </w:t>
      </w:r>
      <w:proofErr w:type="gramStart"/>
      <w:r w:rsidRPr="004E6BD7">
        <w:rPr>
          <w:rFonts w:ascii="Arial" w:hAnsi="Arial" w:cs="Arial"/>
          <w:i/>
          <w:iCs/>
          <w:sz w:val="20"/>
          <w:szCs w:val="20"/>
        </w:rPr>
        <w:t>overhead</w:t>
      </w:r>
      <w:proofErr w:type="gramEnd"/>
    </w:p>
    <w:p w14:paraId="30D2A6A8" w14:textId="77777777"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rPr>
        <w:t xml:space="preserve">The acquired TN area coverage information remains valid until the next system information update of the SIB including TN coverage </w:t>
      </w:r>
      <w:proofErr w:type="gramStart"/>
      <w:r w:rsidRPr="004E6BD7">
        <w:rPr>
          <w:rFonts w:ascii="Arial" w:hAnsi="Arial" w:cs="Arial"/>
          <w:i/>
          <w:iCs/>
          <w:sz w:val="20"/>
          <w:szCs w:val="20"/>
        </w:rPr>
        <w:t>info</w:t>
      </w:r>
      <w:proofErr w:type="gramEnd"/>
    </w:p>
    <w:p w14:paraId="1C504297" w14:textId="77777777"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rPr>
        <w:t xml:space="preserve">On a frequency band number shared by TN and NTN (e.g., n1), if NTN-specific assistance information is NOT provided for a </w:t>
      </w:r>
      <w:proofErr w:type="spellStart"/>
      <w:r w:rsidRPr="004E6BD7">
        <w:rPr>
          <w:rFonts w:ascii="Arial" w:hAnsi="Arial" w:cs="Arial"/>
          <w:i/>
          <w:iCs/>
          <w:sz w:val="20"/>
          <w:szCs w:val="20"/>
        </w:rPr>
        <w:t>neighbour</w:t>
      </w:r>
      <w:proofErr w:type="spellEnd"/>
      <w:r w:rsidRPr="004E6BD7">
        <w:rPr>
          <w:rFonts w:ascii="Arial" w:hAnsi="Arial" w:cs="Arial"/>
          <w:i/>
          <w:iCs/>
          <w:sz w:val="20"/>
          <w:szCs w:val="20"/>
        </w:rPr>
        <w:t xml:space="preserve"> cell configured in SIB3/SIB4, UE assumes this is a TN </w:t>
      </w:r>
      <w:proofErr w:type="spellStart"/>
      <w:r w:rsidRPr="004E6BD7">
        <w:rPr>
          <w:rFonts w:ascii="Arial" w:hAnsi="Arial" w:cs="Arial"/>
          <w:i/>
          <w:iCs/>
          <w:sz w:val="20"/>
          <w:szCs w:val="20"/>
        </w:rPr>
        <w:t>neighbour</w:t>
      </w:r>
      <w:proofErr w:type="spellEnd"/>
      <w:r w:rsidRPr="004E6BD7">
        <w:rPr>
          <w:rFonts w:ascii="Arial" w:hAnsi="Arial" w:cs="Arial"/>
          <w:i/>
          <w:iCs/>
          <w:sz w:val="20"/>
          <w:szCs w:val="20"/>
        </w:rPr>
        <w:t xml:space="preserve"> cell. This understanding is also applicable for Rel-</w:t>
      </w:r>
      <w:proofErr w:type="gramStart"/>
      <w:r w:rsidRPr="004E6BD7">
        <w:rPr>
          <w:rFonts w:ascii="Arial" w:hAnsi="Arial" w:cs="Arial"/>
          <w:i/>
          <w:iCs/>
          <w:sz w:val="20"/>
          <w:szCs w:val="20"/>
        </w:rPr>
        <w:t>17</w:t>
      </w:r>
      <w:proofErr w:type="gramEnd"/>
      <w:r w:rsidRPr="004E6BD7">
        <w:rPr>
          <w:rFonts w:ascii="Arial" w:hAnsi="Arial" w:cs="Arial"/>
          <w:i/>
          <w:iCs/>
          <w:sz w:val="20"/>
          <w:szCs w:val="20"/>
        </w:rPr>
        <w:t xml:space="preserve"> and it does not need any spec update</w:t>
      </w:r>
    </w:p>
    <w:p w14:paraId="7C282A35" w14:textId="730BA5B0" w:rsidR="00BC5F9A" w:rsidRPr="00EA41FF" w:rsidRDefault="005B4850" w:rsidP="00A35A47">
      <w:pPr>
        <w:rPr>
          <w:rFonts w:eastAsiaTheme="minorHAnsi" w:cs="Arial"/>
          <w:lang w:val="en-US" w:eastAsia="en-US"/>
        </w:rPr>
      </w:pPr>
      <w:r w:rsidRPr="00EA41FF">
        <w:rPr>
          <w:rFonts w:eastAsiaTheme="minorHAnsi" w:cs="Arial"/>
          <w:lang w:val="en-US" w:eastAsia="en-US"/>
        </w:rPr>
        <w:t xml:space="preserve">And </w:t>
      </w:r>
      <w:r w:rsidR="00C91129" w:rsidRPr="00EA41FF">
        <w:rPr>
          <w:rFonts w:eastAsiaTheme="minorHAnsi" w:cs="Arial"/>
          <w:lang w:val="en-US" w:eastAsia="en-US"/>
        </w:rPr>
        <w:t>the following working assumptions was made:</w:t>
      </w:r>
    </w:p>
    <w:p w14:paraId="17F0EF2B" w14:textId="556EFC8E" w:rsidR="007723DF" w:rsidRPr="002F7DD3" w:rsidRDefault="005F40DE" w:rsidP="002F7DD3">
      <w:pPr>
        <w:pStyle w:val="ListParagraph"/>
        <w:numPr>
          <w:ilvl w:val="0"/>
          <w:numId w:val="30"/>
        </w:numPr>
        <w:rPr>
          <w:lang w:val="en-GB"/>
        </w:rPr>
      </w:pPr>
      <w:bookmarkStart w:id="0" w:name="_Hlk146537225"/>
      <w:r w:rsidRPr="005F40DE">
        <w:rPr>
          <w:rFonts w:ascii="Arial" w:hAnsi="Arial" w:cs="Arial"/>
          <w:i/>
          <w:iCs/>
          <w:sz w:val="20"/>
          <w:szCs w:val="20"/>
          <w:highlight w:val="yellow"/>
        </w:rPr>
        <w:t xml:space="preserve">Working Assumption: </w:t>
      </w:r>
      <w:r w:rsidR="002F7DD3" w:rsidRPr="005F40DE">
        <w:rPr>
          <w:rFonts w:ascii="Arial" w:hAnsi="Arial" w:cs="Arial"/>
          <w:i/>
          <w:iCs/>
          <w:sz w:val="20"/>
          <w:szCs w:val="20"/>
          <w:highlight w:val="yellow"/>
        </w:rPr>
        <w:t>We do not introduce new triggers making the UE reacquire the TN coverage information from SI</w:t>
      </w:r>
      <w:bookmarkEnd w:id="0"/>
      <w:r>
        <w:rPr>
          <w:rFonts w:ascii="Arial" w:hAnsi="Arial" w:cs="Arial"/>
          <w:i/>
          <w:iCs/>
          <w:sz w:val="20"/>
          <w:szCs w:val="20"/>
        </w:rPr>
        <w:t>.</w:t>
      </w:r>
    </w:p>
    <w:p w14:paraId="04063F62" w14:textId="72136A1C" w:rsidR="005D4140" w:rsidRDefault="007F41E2" w:rsidP="004E6BD7">
      <w:pPr>
        <w:pStyle w:val="Heading1"/>
      </w:pPr>
      <w:r>
        <w:rPr>
          <w:lang w:val="en-US"/>
        </w:rPr>
        <w:t>N</w:t>
      </w:r>
      <w:r w:rsidR="001C3D31">
        <w:rPr>
          <w:lang w:val="en-US"/>
        </w:rPr>
        <w:t xml:space="preserve">TN-TN mobility: </w:t>
      </w:r>
      <w:r w:rsidR="005D4140">
        <w:t xml:space="preserve">Remaining open </w:t>
      </w:r>
      <w:proofErr w:type="gramStart"/>
      <w:r w:rsidR="005D4140">
        <w:t>issues</w:t>
      </w:r>
      <w:proofErr w:type="gramEnd"/>
    </w:p>
    <w:p w14:paraId="24B11305" w14:textId="061CC0CE" w:rsidR="00AF43A9" w:rsidRPr="004E6BD7" w:rsidRDefault="00AF43A9" w:rsidP="004E6BD7">
      <w:pPr>
        <w:pStyle w:val="Heading2"/>
      </w:pPr>
      <w:r w:rsidRPr="004E6BD7">
        <w:t>Size of the TN coverage area list</w:t>
      </w:r>
    </w:p>
    <w:p w14:paraId="6FADF5D5" w14:textId="7E885DD1" w:rsidR="007957E3" w:rsidRDefault="00AC2014" w:rsidP="00AF43A9">
      <w:pPr>
        <w:rPr>
          <w:lang w:val="en-US"/>
        </w:rPr>
      </w:pPr>
      <w:r>
        <w:t>A</w:t>
      </w:r>
      <w:r w:rsidR="00AF43A9">
        <w:t xml:space="preserve"> </w:t>
      </w:r>
      <w:r w:rsidR="001866FC">
        <w:t>key</w:t>
      </w:r>
      <w:r w:rsidR="00AF43A9">
        <w:t xml:space="preserve"> consider</w:t>
      </w:r>
      <w:r w:rsidR="001866FC">
        <w:t>ation</w:t>
      </w:r>
      <w:r w:rsidR="00AF43A9">
        <w:t xml:space="preserve"> </w:t>
      </w:r>
      <w:r w:rsidR="00CD1D24">
        <w:t xml:space="preserve">when determining the number </w:t>
      </w:r>
      <w:r w:rsidR="006632FE">
        <w:t>of</w:t>
      </w:r>
      <w:r w:rsidR="00CD1D24">
        <w:t xml:space="preserve"> TN coverage areas </w:t>
      </w:r>
      <w:r w:rsidR="00AF43A9">
        <w:t xml:space="preserve">is the </w:t>
      </w:r>
      <w:r w:rsidR="00AF43A9">
        <w:rPr>
          <w:lang w:val="en-US"/>
        </w:rPr>
        <w:t xml:space="preserve">large difference between supported cell sizes </w:t>
      </w:r>
      <w:r w:rsidR="00A77AAE">
        <w:rPr>
          <w:lang w:val="en-US"/>
        </w:rPr>
        <w:t>in non-terrestrial networks</w:t>
      </w:r>
      <w:r w:rsidR="00AF43A9">
        <w:rPr>
          <w:lang w:val="en-US"/>
        </w:rPr>
        <w:t xml:space="preserve">. For example, a LEO with 100km diameter may entirely cover a single TN area, whereas GEO with 3500km diameter can cover multiple countries. </w:t>
      </w:r>
    </w:p>
    <w:p w14:paraId="0C0E6E47" w14:textId="6F22D713" w:rsidR="00C07D3A" w:rsidRDefault="00C07D3A" w:rsidP="00C07D3A">
      <w:pPr>
        <w:ind w:left="1440" w:hanging="1440"/>
        <w:rPr>
          <w:i/>
          <w:iCs/>
        </w:rPr>
      </w:pPr>
      <w:r>
        <w:rPr>
          <w:i/>
          <w:iCs/>
        </w:rPr>
        <w:lastRenderedPageBreak/>
        <w:t xml:space="preserve">Observation </w:t>
      </w:r>
      <w:r w:rsidR="001C2F14">
        <w:rPr>
          <w:i/>
          <w:iCs/>
        </w:rPr>
        <w:t>1</w:t>
      </w:r>
      <w:r>
        <w:rPr>
          <w:i/>
          <w:iCs/>
        </w:rPr>
        <w:t>:</w:t>
      </w:r>
      <w:r w:rsidRPr="001A42A6">
        <w:rPr>
          <w:i/>
          <w:iCs/>
        </w:rPr>
        <w:tab/>
      </w:r>
      <w:r>
        <w:rPr>
          <w:i/>
          <w:iCs/>
        </w:rPr>
        <w:t xml:space="preserve">NTN cell sizes range from 100 km to 3500 km. </w:t>
      </w:r>
      <w:r w:rsidR="0033358D">
        <w:rPr>
          <w:i/>
          <w:iCs/>
        </w:rPr>
        <w:t>The</w:t>
      </w:r>
      <w:r>
        <w:rPr>
          <w:i/>
          <w:iCs/>
        </w:rPr>
        <w:t xml:space="preserve"> </w:t>
      </w:r>
      <w:r w:rsidR="00512C8D">
        <w:rPr>
          <w:i/>
          <w:iCs/>
        </w:rPr>
        <w:t>diversity of deployment scenarios</w:t>
      </w:r>
      <w:r>
        <w:rPr>
          <w:i/>
          <w:iCs/>
        </w:rPr>
        <w:t xml:space="preserve"> will require </w:t>
      </w:r>
      <w:r w:rsidR="00D55B58">
        <w:rPr>
          <w:i/>
          <w:iCs/>
        </w:rPr>
        <w:t xml:space="preserve">a </w:t>
      </w:r>
      <w:r>
        <w:rPr>
          <w:i/>
          <w:iCs/>
        </w:rPr>
        <w:t>significantly different number of TN coverage areas</w:t>
      </w:r>
      <w:r w:rsidR="0033358D">
        <w:rPr>
          <w:i/>
          <w:iCs/>
        </w:rPr>
        <w:t xml:space="preserve"> to be broadcast</w:t>
      </w:r>
      <w:r>
        <w:rPr>
          <w:i/>
          <w:iCs/>
        </w:rPr>
        <w:t>.</w:t>
      </w:r>
    </w:p>
    <w:p w14:paraId="1055DA6E" w14:textId="039663C4" w:rsidR="00AF43A9" w:rsidRPr="00433F84" w:rsidRDefault="00AF43A9" w:rsidP="00AF43A9">
      <w:pPr>
        <w:rPr>
          <w:lang w:val="en-US"/>
        </w:rPr>
      </w:pPr>
      <w:r>
        <w:rPr>
          <w:lang w:val="en-US"/>
        </w:rPr>
        <w:t xml:space="preserve">When evaluating the maximum number of supported TN coverage areas, RAN2 should use the </w:t>
      </w:r>
      <w:proofErr w:type="gramStart"/>
      <w:r>
        <w:rPr>
          <w:lang w:val="en-US"/>
        </w:rPr>
        <w:t>worst case</w:t>
      </w:r>
      <w:proofErr w:type="gramEnd"/>
      <w:r>
        <w:rPr>
          <w:lang w:val="en-US"/>
        </w:rPr>
        <w:t xml:space="preserve"> scenario (i.e., GEO with 3500km diameter) to determine the maximum list size.</w:t>
      </w:r>
    </w:p>
    <w:p w14:paraId="48A97A03" w14:textId="5CFC0191" w:rsidR="00AF43A9" w:rsidRDefault="00AF43A9" w:rsidP="00AF43A9">
      <w:pPr>
        <w:ind w:left="1440" w:hanging="1440"/>
        <w:rPr>
          <w:b/>
          <w:bCs/>
        </w:rPr>
      </w:pPr>
      <w:r>
        <w:rPr>
          <w:b/>
          <w:bCs/>
        </w:rPr>
        <w:t xml:space="preserve">Proposal </w:t>
      </w:r>
      <w:r w:rsidR="00344223">
        <w:rPr>
          <w:b/>
          <w:bCs/>
        </w:rPr>
        <w:t>1</w:t>
      </w:r>
      <w:r>
        <w:rPr>
          <w:b/>
          <w:bCs/>
        </w:rPr>
        <w:t>:</w:t>
      </w:r>
      <w:r>
        <w:rPr>
          <w:b/>
          <w:bCs/>
        </w:rPr>
        <w:tab/>
        <w:t xml:space="preserve">RAN2 considers the largest supported NTN cell (i.e., GEO with 3500km diameter) when </w:t>
      </w:r>
      <w:proofErr w:type="spellStart"/>
      <w:r>
        <w:rPr>
          <w:b/>
          <w:bCs/>
        </w:rPr>
        <w:t>determing</w:t>
      </w:r>
      <w:proofErr w:type="spellEnd"/>
      <w:r>
        <w:rPr>
          <w:b/>
          <w:bCs/>
        </w:rPr>
        <w:t xml:space="preserve"> the maximum number of TN coverage areas.</w:t>
      </w:r>
    </w:p>
    <w:p w14:paraId="2D35AE30" w14:textId="1C2BD680" w:rsidR="00EA2CC9" w:rsidRDefault="00790586" w:rsidP="00766436">
      <w:r>
        <w:t>T</w:t>
      </w:r>
      <w:proofErr w:type="spellStart"/>
      <w:r w:rsidR="00EA2CC9">
        <w:rPr>
          <w:lang w:val="en-US"/>
        </w:rPr>
        <w:t>aking</w:t>
      </w:r>
      <w:proofErr w:type="spellEnd"/>
      <w:r w:rsidR="00EA2CC9">
        <w:rPr>
          <w:lang w:val="en-US"/>
        </w:rPr>
        <w:t xml:space="preserve"> the RAN2#121 meeting location as an example, a 1000km diameter cell covers the entirety of Greece </w:t>
      </w:r>
      <w:r w:rsidR="00EA2CC9">
        <w:t xml:space="preserve">(see figure 1 in </w:t>
      </w:r>
      <w:hyperlink r:id="rId10" w:history="1">
        <w:r w:rsidR="00EA2CC9" w:rsidRPr="00F04DE1">
          <w:rPr>
            <w:rStyle w:val="Hyperlink"/>
          </w:rPr>
          <w:t>R2-2301365</w:t>
        </w:r>
      </w:hyperlink>
      <w:r w:rsidR="00EA2CC9">
        <w:t>)</w:t>
      </w:r>
      <w:r w:rsidR="00EA2CC9">
        <w:rPr>
          <w:lang w:val="en-US"/>
        </w:rPr>
        <w:t xml:space="preserve">, which </w:t>
      </w:r>
      <w:r w:rsidR="00EA2CC9">
        <w:t>contains 66 cities with populations greater than 15,000 people. Describing a TN coverage area requires 8 bytes (</w:t>
      </w:r>
      <w:proofErr w:type="spellStart"/>
      <w:r w:rsidR="00EA2CC9" w:rsidRPr="000C26BC">
        <w:rPr>
          <w:i/>
          <w:iCs/>
        </w:rPr>
        <w:t>distanceThresh</w:t>
      </w:r>
      <w:proofErr w:type="spellEnd"/>
      <w:r w:rsidR="00EA2CC9">
        <w:t xml:space="preserve"> (2 bytes) + </w:t>
      </w:r>
      <w:proofErr w:type="spellStart"/>
      <w:r w:rsidR="00EA2CC9">
        <w:rPr>
          <w:i/>
          <w:iCs/>
        </w:rPr>
        <w:t>referenceLocation</w:t>
      </w:r>
      <w:proofErr w:type="spellEnd"/>
      <w:r w:rsidR="00EA2CC9">
        <w:t xml:space="preserve"> (6 bytes)). Using 8 bytes per city would still require 528 bytes and would exclude any TN coverage within rural areas or towns with less than 15,000 people. This also neglects any signalling needed to provide the list of associated TN frequencies.</w:t>
      </w:r>
    </w:p>
    <w:p w14:paraId="7F682D58" w14:textId="2AF9A5C5" w:rsidR="00EA2CC9" w:rsidRDefault="00EA2CC9" w:rsidP="00EA2CC9">
      <w:pPr>
        <w:ind w:left="1440" w:hanging="1440"/>
        <w:rPr>
          <w:i/>
          <w:iCs/>
        </w:rPr>
      </w:pPr>
      <w:r>
        <w:rPr>
          <w:i/>
          <w:iCs/>
        </w:rPr>
        <w:t xml:space="preserve">Observation </w:t>
      </w:r>
      <w:r w:rsidR="001C2F14">
        <w:rPr>
          <w:i/>
          <w:iCs/>
        </w:rPr>
        <w:t>2</w:t>
      </w:r>
      <w:r>
        <w:rPr>
          <w:i/>
          <w:iCs/>
        </w:rPr>
        <w:t>:</w:t>
      </w:r>
      <w:r w:rsidRPr="001A42A6">
        <w:rPr>
          <w:i/>
          <w:iCs/>
        </w:rPr>
        <w:tab/>
      </w:r>
      <w:r>
        <w:rPr>
          <w:i/>
          <w:iCs/>
        </w:rPr>
        <w:t>The size of TN coverage information for NTN cells with even modest diameter can be hundreds of bytes</w:t>
      </w:r>
      <w:r w:rsidR="00700BC9">
        <w:rPr>
          <w:i/>
          <w:iCs/>
        </w:rPr>
        <w:t xml:space="preserve"> depending on the required accuracy</w:t>
      </w:r>
      <w:r>
        <w:rPr>
          <w:i/>
          <w:iCs/>
        </w:rPr>
        <w:t>.</w:t>
      </w:r>
    </w:p>
    <w:p w14:paraId="5AA074DD" w14:textId="65DFA772" w:rsidR="00EA2CC9" w:rsidRDefault="00EF09A7" w:rsidP="00EA2CC9">
      <w:r>
        <w:t xml:space="preserve">Although the </w:t>
      </w:r>
      <w:r w:rsidR="002136A3">
        <w:t>eventual</w:t>
      </w:r>
      <w:r>
        <w:t xml:space="preserve"> number of supported TN coverage areas will be somewhat arbitrary, the maximum number should trade off excessive signalling overhead while accommodating a wide variety of scenarios.</w:t>
      </w:r>
      <w:r w:rsidR="00C84291">
        <w:t xml:space="preserve"> In this case, 64 areas </w:t>
      </w:r>
      <w:proofErr w:type="gramStart"/>
      <w:r w:rsidR="00C84291">
        <w:t>seems</w:t>
      </w:r>
      <w:proofErr w:type="gramEnd"/>
      <w:r w:rsidR="00C84291">
        <w:t xml:space="preserve"> like a reasonable </w:t>
      </w:r>
      <w:r w:rsidR="00921877">
        <w:t>compromise</w:t>
      </w:r>
      <w:r w:rsidR="00C84291">
        <w:t>.</w:t>
      </w:r>
    </w:p>
    <w:p w14:paraId="6392F4F9" w14:textId="2B1D1914" w:rsidR="00A26494" w:rsidRDefault="00A26494" w:rsidP="00A26494">
      <w:pPr>
        <w:ind w:left="1440" w:hanging="1440"/>
        <w:rPr>
          <w:b/>
          <w:bCs/>
        </w:rPr>
      </w:pPr>
      <w:r>
        <w:rPr>
          <w:b/>
          <w:bCs/>
        </w:rPr>
        <w:t>Proposal 2:</w:t>
      </w:r>
      <w:r>
        <w:rPr>
          <w:b/>
          <w:bCs/>
        </w:rPr>
        <w:tab/>
      </w:r>
      <w:r w:rsidR="00FF5FD0">
        <w:rPr>
          <w:b/>
          <w:bCs/>
        </w:rPr>
        <w:t>T</w:t>
      </w:r>
      <w:r>
        <w:rPr>
          <w:b/>
          <w:bCs/>
        </w:rPr>
        <w:t>he maximum number of TN coverage areas</w:t>
      </w:r>
      <w:r w:rsidR="00FF5FD0">
        <w:rPr>
          <w:b/>
          <w:bCs/>
        </w:rPr>
        <w:t xml:space="preserve"> broadcast within </w:t>
      </w:r>
      <w:proofErr w:type="spellStart"/>
      <w:r w:rsidR="00FF5FD0">
        <w:rPr>
          <w:b/>
          <w:bCs/>
        </w:rPr>
        <w:t>SIBxx</w:t>
      </w:r>
      <w:proofErr w:type="spellEnd"/>
      <w:r w:rsidR="00FF5FD0">
        <w:rPr>
          <w:b/>
          <w:bCs/>
        </w:rPr>
        <w:t xml:space="preserve"> is 64</w:t>
      </w:r>
      <w:r>
        <w:rPr>
          <w:b/>
          <w:bCs/>
        </w:rPr>
        <w:t>.</w:t>
      </w:r>
    </w:p>
    <w:p w14:paraId="30FA294E" w14:textId="7A9F8EE2" w:rsidR="00542726" w:rsidRPr="004E6BD7" w:rsidRDefault="00C17A5B" w:rsidP="00542726">
      <w:pPr>
        <w:pStyle w:val="Heading2"/>
        <w:rPr>
          <w:sz w:val="28"/>
          <w:szCs w:val="28"/>
        </w:rPr>
      </w:pPr>
      <w:r>
        <w:t>Description of</w:t>
      </w:r>
      <w:r w:rsidR="00542726">
        <w:t xml:space="preserve"> TN coverage area</w:t>
      </w:r>
      <w:r>
        <w:t xml:space="preserve"> and applicable scenarios</w:t>
      </w:r>
    </w:p>
    <w:p w14:paraId="4BAD7CE0" w14:textId="77EC7583" w:rsidR="00631388" w:rsidRDefault="00631388" w:rsidP="00631388">
      <w:r>
        <w:t>Determining whether an area is classified as an “NTN only” or “TN available</w:t>
      </w:r>
      <w:r w:rsidR="00E272D9">
        <w:t>”</w:t>
      </w:r>
      <w:r>
        <w:t xml:space="preserve"> area can depend on factors like geography, network deployment, and coverage characteristics. Since these can vary broadly, specifying an accuracy requirement </w:t>
      </w:r>
      <w:r w:rsidR="008946FD">
        <w:t>for</w:t>
      </w:r>
      <w:r>
        <w:t xml:space="preserve"> TN coverage</w:t>
      </w:r>
      <w:r w:rsidR="00085822">
        <w:t xml:space="preserve"> description</w:t>
      </w:r>
      <w:r>
        <w:t xml:space="preserve"> </w:t>
      </w:r>
      <w:r w:rsidR="00613958">
        <w:t xml:space="preserve">is </w:t>
      </w:r>
      <w:r w:rsidR="00BC3C46">
        <w:t xml:space="preserve">both </w:t>
      </w:r>
      <w:r>
        <w:t>difficult</w:t>
      </w:r>
      <w:r w:rsidR="004601EA">
        <w:t xml:space="preserve"> </w:t>
      </w:r>
      <w:r w:rsidR="003E7BFC">
        <w:t xml:space="preserve">to </w:t>
      </w:r>
      <w:r w:rsidR="004601EA">
        <w:t xml:space="preserve">implement and </w:t>
      </w:r>
      <w:r>
        <w:t xml:space="preserve">verify in practice.  </w:t>
      </w:r>
    </w:p>
    <w:p w14:paraId="599C73C4" w14:textId="41FD264E" w:rsidR="00631388" w:rsidRDefault="00631388" w:rsidP="00631388">
      <w:pPr>
        <w:ind w:left="1440" w:hanging="1440"/>
        <w:rPr>
          <w:i/>
          <w:iCs/>
        </w:rPr>
      </w:pPr>
      <w:r>
        <w:rPr>
          <w:i/>
          <w:iCs/>
        </w:rPr>
        <w:t xml:space="preserve">Observation </w:t>
      </w:r>
      <w:r w:rsidR="00032CB0">
        <w:rPr>
          <w:i/>
          <w:iCs/>
        </w:rPr>
        <w:t>3</w:t>
      </w:r>
      <w:r>
        <w:rPr>
          <w:i/>
          <w:iCs/>
        </w:rPr>
        <w:t>:</w:t>
      </w:r>
      <w:r w:rsidRPr="001A42A6">
        <w:rPr>
          <w:i/>
          <w:iCs/>
        </w:rPr>
        <w:tab/>
      </w:r>
      <w:r>
        <w:rPr>
          <w:i/>
          <w:iCs/>
        </w:rPr>
        <w:t xml:space="preserve">TN coverage can vary widely across geographies and network deployments. Specifying accuracy requirements on TN coverage description is restrictive and difficult to evaluate. </w:t>
      </w:r>
    </w:p>
    <w:p w14:paraId="62121099" w14:textId="2BDD2D4C" w:rsidR="00631388" w:rsidRDefault="00D107A1" w:rsidP="00631388">
      <w:r>
        <w:t>Similarly, s</w:t>
      </w:r>
      <w:r w:rsidR="0000091A">
        <w:t>pecifying requirements</w:t>
      </w:r>
      <w:r w:rsidR="005C5319">
        <w:t xml:space="preserve"> on </w:t>
      </w:r>
      <w:r w:rsidR="004A5724">
        <w:t>how the</w:t>
      </w:r>
      <w:r w:rsidR="005C5319">
        <w:t xml:space="preserve"> TN coverage </w:t>
      </w:r>
      <w:r w:rsidR="004A5724">
        <w:t xml:space="preserve">is described </w:t>
      </w:r>
      <w:r w:rsidR="0000091A">
        <w:t xml:space="preserve">like </w:t>
      </w:r>
      <w:proofErr w:type="gramStart"/>
      <w:r w:rsidR="0000091A">
        <w:t>whether or not</w:t>
      </w:r>
      <w:proofErr w:type="gramEnd"/>
      <w:r w:rsidR="0000091A">
        <w:t xml:space="preserve"> TN coverage areas can overlap or that TN coverage areas </w:t>
      </w:r>
      <w:r w:rsidR="007C4FDC">
        <w:t>must remain within the</w:t>
      </w:r>
      <w:r w:rsidR="0000091A">
        <w:t xml:space="preserve"> current cell </w:t>
      </w:r>
      <w:r w:rsidR="005D7AEB">
        <w:t xml:space="preserve">footprint </w:t>
      </w:r>
      <w:r w:rsidR="0000091A">
        <w:t>is overly restrictive</w:t>
      </w:r>
      <w:r w:rsidR="002973BC">
        <w:t xml:space="preserve"> and </w:t>
      </w:r>
      <w:r w:rsidR="00CD4F1C">
        <w:t xml:space="preserve">limits </w:t>
      </w:r>
      <w:r w:rsidR="002973BC">
        <w:t>network flexibility</w:t>
      </w:r>
      <w:r w:rsidR="00B94DBC">
        <w:t xml:space="preserve">. </w:t>
      </w:r>
      <w:r w:rsidR="002A2C9F">
        <w:t>To avoid unnecessary restrictions and complexity</w:t>
      </w:r>
      <w:r w:rsidR="001A35A1">
        <w:t xml:space="preserve"> for the network, </w:t>
      </w:r>
      <w:r w:rsidR="006574B7">
        <w:t>i</w:t>
      </w:r>
      <w:r w:rsidR="00B94DBC">
        <w:t>t is proposed TN coverage descr</w:t>
      </w:r>
      <w:r w:rsidR="001B1FCB">
        <w:t>ip</w:t>
      </w:r>
      <w:r w:rsidR="00B94DBC">
        <w:t>tion is fully left to network implementation</w:t>
      </w:r>
      <w:r w:rsidR="00D916ED">
        <w:t>.</w:t>
      </w:r>
    </w:p>
    <w:p w14:paraId="208F4402" w14:textId="77211DAC" w:rsidR="00DF7A05" w:rsidRDefault="00DF7A05" w:rsidP="00DF7A05">
      <w:pPr>
        <w:ind w:left="1440" w:hanging="1440"/>
        <w:rPr>
          <w:b/>
          <w:bCs/>
        </w:rPr>
      </w:pPr>
      <w:r>
        <w:rPr>
          <w:b/>
          <w:bCs/>
        </w:rPr>
        <w:t>Proposal 3:</w:t>
      </w:r>
      <w:r>
        <w:rPr>
          <w:b/>
          <w:bCs/>
        </w:rPr>
        <w:tab/>
        <w:t>RAN2 will not specify re</w:t>
      </w:r>
      <w:r w:rsidR="002D4B1A">
        <w:rPr>
          <w:b/>
          <w:bCs/>
        </w:rPr>
        <w:t>s</w:t>
      </w:r>
      <w:r>
        <w:rPr>
          <w:b/>
          <w:bCs/>
        </w:rPr>
        <w:t>trictions on TN coverage description (i.e., description of TN coverage is left to NW implementation)</w:t>
      </w:r>
    </w:p>
    <w:p w14:paraId="55CDDA23" w14:textId="77777777" w:rsidR="00E70F36" w:rsidRDefault="00892AAA" w:rsidP="0033533B">
      <w:r>
        <w:t>Earth-moving cells is a good example of why</w:t>
      </w:r>
      <w:r w:rsidR="00B742DA">
        <w:t xml:space="preserve"> </w:t>
      </w:r>
      <w:r w:rsidR="00955C05">
        <w:t>not specify</w:t>
      </w:r>
      <w:r>
        <w:t>ing</w:t>
      </w:r>
      <w:r w:rsidR="00955C05">
        <w:t xml:space="preserve"> restrictions on TN coverage description is </w:t>
      </w:r>
      <w:r>
        <w:t>beneficial</w:t>
      </w:r>
      <w:r w:rsidR="007432F2">
        <w:t xml:space="preserve">. Since these cells </w:t>
      </w:r>
      <w:r w:rsidR="00B97882">
        <w:t xml:space="preserve">continuously </w:t>
      </w:r>
      <w:r w:rsidR="0096202D">
        <w:t>move over new coverage areas</w:t>
      </w:r>
      <w:r w:rsidR="007432F2">
        <w:t>, if the network is restr</w:t>
      </w:r>
      <w:r w:rsidR="006574B7">
        <w:t>i</w:t>
      </w:r>
      <w:r w:rsidR="007432F2">
        <w:t xml:space="preserve">cted to only broadcasting TN coverage within the NTN cell </w:t>
      </w:r>
      <w:proofErr w:type="gramStart"/>
      <w:r w:rsidR="007432F2">
        <w:t>footprint</w:t>
      </w:r>
      <w:proofErr w:type="gramEnd"/>
      <w:r w:rsidR="007432F2">
        <w:t xml:space="preserve"> then this can cause </w:t>
      </w:r>
      <w:r w:rsidR="00631388">
        <w:t xml:space="preserve">excessive updates if the NW must constantly update SI </w:t>
      </w:r>
      <w:r w:rsidR="00191B55">
        <w:t>with the new TN coverage</w:t>
      </w:r>
      <w:r w:rsidR="009B704A">
        <w:t xml:space="preserve"> areas</w:t>
      </w:r>
      <w:r w:rsidR="008E1F60">
        <w:t xml:space="preserve"> as the cell moves</w:t>
      </w:r>
      <w:r w:rsidR="00631388">
        <w:t xml:space="preserve">. </w:t>
      </w:r>
      <w:r w:rsidR="00607B44">
        <w:t>I</w:t>
      </w:r>
      <w:r w:rsidR="00631388">
        <w:t>f</w:t>
      </w:r>
      <w:r w:rsidR="004B235D">
        <w:t xml:space="preserve"> the</w:t>
      </w:r>
      <w:r w:rsidR="00631056">
        <w:t xml:space="preserve"> network </w:t>
      </w:r>
      <w:r w:rsidR="0050398F">
        <w:t>can</w:t>
      </w:r>
      <w:r w:rsidR="00631056">
        <w:t xml:space="preserve"> broadcas</w:t>
      </w:r>
      <w:r w:rsidR="005D60FF">
        <w:t xml:space="preserve">t </w:t>
      </w:r>
      <w:r w:rsidR="00631056">
        <w:t>additional coverage areas outside the current NTN cell footprint</w:t>
      </w:r>
      <w:r w:rsidR="00E70F36">
        <w:t>,</w:t>
      </w:r>
      <w:r w:rsidR="00631056">
        <w:t xml:space="preserve"> then future coverage areas can be included</w:t>
      </w:r>
      <w:r w:rsidR="00940ECD">
        <w:t xml:space="preserve"> reducing the </w:t>
      </w:r>
      <w:proofErr w:type="gramStart"/>
      <w:r w:rsidR="00940ECD">
        <w:t>amount</w:t>
      </w:r>
      <w:proofErr w:type="gramEnd"/>
      <w:r w:rsidR="00940ECD">
        <w:t xml:space="preserve"> of updates necessary</w:t>
      </w:r>
      <w:r w:rsidR="00D80121">
        <w:t>.</w:t>
      </w:r>
      <w:r w:rsidR="0074129C">
        <w:t xml:space="preserve"> </w:t>
      </w:r>
    </w:p>
    <w:p w14:paraId="2CD397D6" w14:textId="553641A3" w:rsidR="00EA2CC9" w:rsidRPr="0033533B" w:rsidRDefault="005C63A5" w:rsidP="0033533B">
      <w:r>
        <w:t xml:space="preserve">Since </w:t>
      </w:r>
      <w:r w:rsidR="00E70F36">
        <w:t>t</w:t>
      </w:r>
      <w:r w:rsidR="002D7A1C">
        <w:t xml:space="preserve">he SIB </w:t>
      </w:r>
      <w:proofErr w:type="spellStart"/>
      <w:r w:rsidR="002D7A1C">
        <w:t>acquisiton</w:t>
      </w:r>
      <w:proofErr w:type="spellEnd"/>
      <w:r w:rsidR="002D7A1C">
        <w:t xml:space="preserve"> frequency </w:t>
      </w:r>
      <w:r w:rsidR="00F243B6">
        <w:t>issue</w:t>
      </w:r>
      <w:r>
        <w:t xml:space="preserve"> can be accommodated by </w:t>
      </w:r>
      <w:r w:rsidR="0053499A">
        <w:t>NW</w:t>
      </w:r>
      <w:r>
        <w:t xml:space="preserve"> implementation, </w:t>
      </w:r>
      <w:r w:rsidR="0074129C">
        <w:t>RAN2 should confirm the earth-moving cell scenario is not excluded</w:t>
      </w:r>
      <w:r w:rsidR="0077784F">
        <w:t>.</w:t>
      </w:r>
    </w:p>
    <w:p w14:paraId="2B9956BB" w14:textId="057B8D8E" w:rsidR="002301BC" w:rsidRDefault="002301BC" w:rsidP="002301BC">
      <w:pPr>
        <w:ind w:left="1440" w:hanging="1440"/>
        <w:rPr>
          <w:b/>
          <w:bCs/>
        </w:rPr>
      </w:pPr>
      <w:r>
        <w:rPr>
          <w:b/>
          <w:bCs/>
        </w:rPr>
        <w:t xml:space="preserve">Proposal </w:t>
      </w:r>
      <w:r w:rsidR="008069F7">
        <w:rPr>
          <w:b/>
          <w:bCs/>
        </w:rPr>
        <w:t>4</w:t>
      </w:r>
      <w:r>
        <w:rPr>
          <w:b/>
          <w:bCs/>
        </w:rPr>
        <w:t>:</w:t>
      </w:r>
      <w:r>
        <w:rPr>
          <w:b/>
          <w:bCs/>
        </w:rPr>
        <w:tab/>
      </w:r>
      <w:r w:rsidR="002F7DD3">
        <w:rPr>
          <w:b/>
          <w:bCs/>
        </w:rPr>
        <w:t xml:space="preserve">Confirm </w:t>
      </w:r>
      <w:r w:rsidR="00144A5D">
        <w:rPr>
          <w:b/>
          <w:bCs/>
        </w:rPr>
        <w:t>TN coverage information can be broadcast by both</w:t>
      </w:r>
      <w:r w:rsidR="00646CAC">
        <w:rPr>
          <w:b/>
          <w:bCs/>
        </w:rPr>
        <w:t xml:space="preserve"> (quasi)</w:t>
      </w:r>
      <w:r w:rsidR="00144A5D">
        <w:rPr>
          <w:b/>
          <w:bCs/>
        </w:rPr>
        <w:t>earth-fixed and earth</w:t>
      </w:r>
      <w:r w:rsidR="00646CAC">
        <w:rPr>
          <w:b/>
          <w:bCs/>
        </w:rPr>
        <w:t>-</w:t>
      </w:r>
      <w:r w:rsidR="00144A5D">
        <w:rPr>
          <w:b/>
          <w:bCs/>
        </w:rPr>
        <w:t xml:space="preserve">moving </w:t>
      </w:r>
      <w:proofErr w:type="gramStart"/>
      <w:r w:rsidR="00144A5D">
        <w:rPr>
          <w:b/>
          <w:bCs/>
        </w:rPr>
        <w:t>cells</w:t>
      </w:r>
      <w:proofErr w:type="gramEnd"/>
    </w:p>
    <w:p w14:paraId="67705FA2" w14:textId="01016247" w:rsidR="00E37553" w:rsidRDefault="008645CB" w:rsidP="00E37553">
      <w:pPr>
        <w:pStyle w:val="Heading2"/>
      </w:pPr>
      <w:r>
        <w:t>(Re)</w:t>
      </w:r>
      <w:r w:rsidR="00B646F0">
        <w:t>a</w:t>
      </w:r>
      <w:r>
        <w:t>cquisition of TN coverage information</w:t>
      </w:r>
    </w:p>
    <w:p w14:paraId="106C9645" w14:textId="04AEDF48" w:rsidR="00EE0B4E" w:rsidRDefault="00652D43" w:rsidP="00F76DDB">
      <w:r>
        <w:t xml:space="preserve">It is currently a </w:t>
      </w:r>
      <w:r w:rsidRPr="00652D43">
        <w:t>Working Assumption</w:t>
      </w:r>
      <w:r w:rsidR="00AD4119">
        <w:t xml:space="preserve"> that w</w:t>
      </w:r>
      <w:r w:rsidRPr="00652D43">
        <w:t xml:space="preserve">e do not introduce new triggers </w:t>
      </w:r>
      <w:r w:rsidR="000B5DA1">
        <w:t>to make</w:t>
      </w:r>
      <w:r w:rsidRPr="00652D43">
        <w:t xml:space="preserve"> UE reacquire the TN coverage information from SI</w:t>
      </w:r>
      <w:r w:rsidR="002C6A2E">
        <w:t xml:space="preserve"> (e.g., based on UE moving a configured distance, time etc.)</w:t>
      </w:r>
      <w:r w:rsidRPr="00652D43">
        <w:t>.</w:t>
      </w:r>
      <w:r w:rsidR="008C664B">
        <w:t xml:space="preserve"> </w:t>
      </w:r>
      <w:r w:rsidR="000063AF">
        <w:t xml:space="preserve">Although the TN coverage SIB can contain </w:t>
      </w:r>
      <w:r w:rsidR="00F55A4C">
        <w:t xml:space="preserve">much </w:t>
      </w:r>
      <w:r w:rsidR="000063AF">
        <w:t xml:space="preserve">information, </w:t>
      </w:r>
      <w:r w:rsidR="000807F2">
        <w:t>it</w:t>
      </w:r>
      <w:r w:rsidR="008C664B">
        <w:t xml:space="preserve"> can be considered</w:t>
      </w:r>
      <w:r w:rsidR="00A556DF">
        <w:t xml:space="preserve"> </w:t>
      </w:r>
      <w:r w:rsidR="00ED3068">
        <w:t>r</w:t>
      </w:r>
      <w:r w:rsidR="00A556DF">
        <w:t>elatively static</w:t>
      </w:r>
      <w:r w:rsidR="00DC7FA8">
        <w:t xml:space="preserve">. </w:t>
      </w:r>
      <w:r w:rsidR="00ED3068">
        <w:t>For example</w:t>
      </w:r>
      <w:r w:rsidR="00DC7FA8">
        <w:t xml:space="preserve">, </w:t>
      </w:r>
      <w:r w:rsidR="008C664B">
        <w:t>since a TN coverage area represents a group o</w:t>
      </w:r>
      <w:r w:rsidR="00D676FD">
        <w:t>f</w:t>
      </w:r>
      <w:r w:rsidR="008C664B">
        <w:t xml:space="preserve"> cells (e.g., a city), it </w:t>
      </w:r>
      <w:r w:rsidR="002F790F">
        <w:t xml:space="preserve">is </w:t>
      </w:r>
      <w:r w:rsidR="008C664B">
        <w:t xml:space="preserve">less </w:t>
      </w:r>
      <w:proofErr w:type="spellStart"/>
      <w:r w:rsidR="008C664B">
        <w:t>su</w:t>
      </w:r>
      <w:r w:rsidR="008E5584">
        <w:t>ccessptible</w:t>
      </w:r>
      <w:proofErr w:type="spellEnd"/>
      <w:r w:rsidR="008E5584">
        <w:t xml:space="preserve"> t</w:t>
      </w:r>
      <w:r w:rsidR="008C664B">
        <w:t xml:space="preserve">o </w:t>
      </w:r>
      <w:r w:rsidR="0080597B">
        <w:t xml:space="preserve">changing </w:t>
      </w:r>
      <w:r w:rsidR="008C664B">
        <w:t>NES states</w:t>
      </w:r>
      <w:r w:rsidR="008E5584">
        <w:t xml:space="preserve"> or outages</w:t>
      </w:r>
      <w:r w:rsidR="008C664B">
        <w:t xml:space="preserve">. </w:t>
      </w:r>
    </w:p>
    <w:p w14:paraId="0C2840A1" w14:textId="77CFB7E6" w:rsidR="00A556DF" w:rsidRPr="00F76DDB" w:rsidRDefault="00835C16" w:rsidP="00F76DDB">
      <w:r>
        <w:t>Cons</w:t>
      </w:r>
      <w:r w:rsidR="008D68CE">
        <w:t>i</w:t>
      </w:r>
      <w:r>
        <w:t xml:space="preserve">dering </w:t>
      </w:r>
      <w:r w:rsidR="00726285">
        <w:t>existing SIB validity rules al</w:t>
      </w:r>
      <w:r w:rsidR="00354B0F">
        <w:t>r</w:t>
      </w:r>
      <w:r w:rsidR="00726285">
        <w:t>eady requires</w:t>
      </w:r>
      <w:r w:rsidR="00EE0B4E">
        <w:t xml:space="preserve"> </w:t>
      </w:r>
      <w:r w:rsidR="00726285">
        <w:t>a refresh every 3</w:t>
      </w:r>
      <w:r w:rsidR="00A556DF">
        <w:t xml:space="preserve"> hour</w:t>
      </w:r>
      <w:r w:rsidR="00726285">
        <w:t>s</w:t>
      </w:r>
      <w:r w:rsidR="008A0914">
        <w:t>,</w:t>
      </w:r>
      <w:r w:rsidR="00A556DF">
        <w:t xml:space="preserve"> </w:t>
      </w:r>
      <w:r w:rsidR="00013085">
        <w:t>the existing specification</w:t>
      </w:r>
      <w:r w:rsidR="00726285">
        <w:t xml:space="preserve"> should be sufficient </w:t>
      </w:r>
      <w:r w:rsidR="00013085">
        <w:t xml:space="preserve">to ensure TN coverage remains </w:t>
      </w:r>
      <w:proofErr w:type="gramStart"/>
      <w:r w:rsidR="00013085">
        <w:t>up-to-date</w:t>
      </w:r>
      <w:proofErr w:type="gramEnd"/>
      <w:r w:rsidR="00536D53">
        <w:t>, however this does not preclude other discussions in later releases (e.g., Rel-19)</w:t>
      </w:r>
    </w:p>
    <w:p w14:paraId="4DDA4E89" w14:textId="77777777" w:rsidR="00655133" w:rsidRDefault="00655133" w:rsidP="00655133">
      <w:pPr>
        <w:ind w:left="1440" w:hanging="1440"/>
        <w:rPr>
          <w:b/>
          <w:bCs/>
        </w:rPr>
      </w:pPr>
      <w:r>
        <w:rPr>
          <w:b/>
          <w:bCs/>
        </w:rPr>
        <w:t>Proposal 5:</w:t>
      </w:r>
      <w:r>
        <w:rPr>
          <w:b/>
          <w:bCs/>
        </w:rPr>
        <w:tab/>
        <w:t>Confirm the working assumption “</w:t>
      </w:r>
      <w:r w:rsidRPr="002F7DD3">
        <w:rPr>
          <w:b/>
          <w:bCs/>
        </w:rPr>
        <w:t>We do not introduce new triggers making the UE reacquire the TN coverage information from SI</w:t>
      </w:r>
      <w:r>
        <w:rPr>
          <w:b/>
          <w:bCs/>
        </w:rPr>
        <w:t>” in Rel-18.</w:t>
      </w:r>
    </w:p>
    <w:p w14:paraId="0B6D7D6F" w14:textId="77777777" w:rsidR="00214E6A" w:rsidRPr="004A1A95" w:rsidRDefault="00214E6A" w:rsidP="00214E6A">
      <w:pPr>
        <w:pStyle w:val="Heading1"/>
      </w:pPr>
      <w:r w:rsidRPr="004A1A95">
        <w:lastRenderedPageBreak/>
        <w:t>Conclusion</w:t>
      </w:r>
    </w:p>
    <w:p w14:paraId="66F0DF76" w14:textId="0E2B2622" w:rsidR="00E013C6" w:rsidRDefault="00214E6A" w:rsidP="00C6277A">
      <w:pPr>
        <w:tabs>
          <w:tab w:val="left" w:pos="0"/>
        </w:tabs>
      </w:pPr>
      <w:r w:rsidRPr="00A5165C">
        <w:t xml:space="preserve">In this contribution the following </w:t>
      </w:r>
      <w:r w:rsidR="00E80B0C" w:rsidRPr="00A5165C">
        <w:t>observation</w:t>
      </w:r>
      <w:r w:rsidR="004D10B9" w:rsidRPr="00A5165C">
        <w:t>s</w:t>
      </w:r>
      <w:r w:rsidR="00E80B0C" w:rsidRPr="00A5165C">
        <w:t xml:space="preserve"> and </w:t>
      </w:r>
      <w:r w:rsidR="00EB3A60" w:rsidRPr="00A5165C">
        <w:t>proposals</w:t>
      </w:r>
      <w:r w:rsidRPr="00A5165C">
        <w:t xml:space="preserve"> </w:t>
      </w:r>
      <w:r w:rsidR="00A5165C" w:rsidRPr="00A5165C">
        <w:t>are</w:t>
      </w:r>
      <w:r w:rsidRPr="00A5165C">
        <w:t xml:space="preserve"> made concerning</w:t>
      </w:r>
      <w:r w:rsidR="009D1649" w:rsidRPr="00A5165C">
        <w:t xml:space="preserve"> </w:t>
      </w:r>
      <w:r w:rsidR="00A5165C" w:rsidRPr="00A5165C">
        <w:t>NTN-TN mobility</w:t>
      </w:r>
      <w:r w:rsidR="003C6B77">
        <w:t xml:space="preserve"> and service continuity</w:t>
      </w:r>
      <w:r w:rsidR="00826A03">
        <w:t>:</w:t>
      </w:r>
    </w:p>
    <w:p w14:paraId="0635934F" w14:textId="77777777" w:rsidR="00032CB0" w:rsidRDefault="00032CB0" w:rsidP="00032CB0">
      <w:pPr>
        <w:ind w:left="1440" w:hanging="1440"/>
        <w:rPr>
          <w:i/>
          <w:iCs/>
        </w:rPr>
      </w:pPr>
      <w:r>
        <w:rPr>
          <w:i/>
          <w:iCs/>
        </w:rPr>
        <w:t>Observation 1:</w:t>
      </w:r>
      <w:r w:rsidRPr="001A42A6">
        <w:rPr>
          <w:i/>
          <w:iCs/>
        </w:rPr>
        <w:tab/>
      </w:r>
      <w:r>
        <w:rPr>
          <w:i/>
          <w:iCs/>
        </w:rPr>
        <w:t>NTN cell sizes range from 100 km to 3500 km. The diversity of deployment scenarios will require a significantly different number of TN coverage areas to be broadcast.</w:t>
      </w:r>
    </w:p>
    <w:p w14:paraId="7956F847" w14:textId="77777777" w:rsidR="00032CB0" w:rsidRDefault="00032CB0" w:rsidP="00032CB0">
      <w:pPr>
        <w:ind w:left="1440" w:hanging="1440"/>
        <w:rPr>
          <w:i/>
          <w:iCs/>
        </w:rPr>
      </w:pPr>
      <w:r>
        <w:rPr>
          <w:i/>
          <w:iCs/>
        </w:rPr>
        <w:t>Observation 2:</w:t>
      </w:r>
      <w:r w:rsidRPr="001A42A6">
        <w:rPr>
          <w:i/>
          <w:iCs/>
        </w:rPr>
        <w:tab/>
      </w:r>
      <w:r>
        <w:rPr>
          <w:i/>
          <w:iCs/>
        </w:rPr>
        <w:t>The size of TN coverage information for NTN cells with even modest diameter can be hundreds of bytes depending on the required accuracy.</w:t>
      </w:r>
    </w:p>
    <w:p w14:paraId="04A8B0B6" w14:textId="77777777" w:rsidR="00032CB0" w:rsidRDefault="00032CB0" w:rsidP="00032CB0">
      <w:pPr>
        <w:ind w:left="1440" w:hanging="1440"/>
        <w:rPr>
          <w:i/>
          <w:iCs/>
        </w:rPr>
      </w:pPr>
      <w:r>
        <w:rPr>
          <w:i/>
          <w:iCs/>
        </w:rPr>
        <w:t>Observation 3:</w:t>
      </w:r>
      <w:r w:rsidRPr="001A42A6">
        <w:rPr>
          <w:i/>
          <w:iCs/>
        </w:rPr>
        <w:tab/>
      </w:r>
      <w:r>
        <w:rPr>
          <w:i/>
          <w:iCs/>
        </w:rPr>
        <w:t xml:space="preserve">TN coverage can vary widely across geographies and network deployments. Specifying accuracy requirements on TN coverage description is restrictive and difficult to evaluate. </w:t>
      </w:r>
    </w:p>
    <w:p w14:paraId="768DC771" w14:textId="77777777" w:rsidR="008069F7" w:rsidRDefault="008069F7" w:rsidP="008069F7">
      <w:pPr>
        <w:ind w:left="1440" w:hanging="1440"/>
        <w:rPr>
          <w:b/>
          <w:bCs/>
        </w:rPr>
      </w:pPr>
      <w:r>
        <w:rPr>
          <w:b/>
          <w:bCs/>
        </w:rPr>
        <w:t>Proposal 1:</w:t>
      </w:r>
      <w:r>
        <w:rPr>
          <w:b/>
          <w:bCs/>
        </w:rPr>
        <w:tab/>
        <w:t xml:space="preserve">RAN2 considers the largest supported NTN cell (i.e., GEO with 3500km diameter) when </w:t>
      </w:r>
      <w:proofErr w:type="spellStart"/>
      <w:r>
        <w:rPr>
          <w:b/>
          <w:bCs/>
        </w:rPr>
        <w:t>determing</w:t>
      </w:r>
      <w:proofErr w:type="spellEnd"/>
      <w:r>
        <w:rPr>
          <w:b/>
          <w:bCs/>
        </w:rPr>
        <w:t xml:space="preserve"> the maximum number of TN coverage areas.</w:t>
      </w:r>
    </w:p>
    <w:p w14:paraId="7C5AAF77" w14:textId="77777777" w:rsidR="008069F7" w:rsidRDefault="008069F7" w:rsidP="008069F7">
      <w:pPr>
        <w:ind w:left="1440" w:hanging="1440"/>
        <w:rPr>
          <w:b/>
          <w:bCs/>
        </w:rPr>
      </w:pPr>
      <w:r>
        <w:rPr>
          <w:b/>
          <w:bCs/>
        </w:rPr>
        <w:t>Proposal 2:</w:t>
      </w:r>
      <w:r>
        <w:rPr>
          <w:b/>
          <w:bCs/>
        </w:rPr>
        <w:tab/>
        <w:t xml:space="preserve">The maximum number of TN coverage areas broadcast within </w:t>
      </w:r>
      <w:proofErr w:type="spellStart"/>
      <w:r>
        <w:rPr>
          <w:b/>
          <w:bCs/>
        </w:rPr>
        <w:t>SIBxx</w:t>
      </w:r>
      <w:proofErr w:type="spellEnd"/>
      <w:r>
        <w:rPr>
          <w:b/>
          <w:bCs/>
        </w:rPr>
        <w:t xml:space="preserve"> is 64.</w:t>
      </w:r>
    </w:p>
    <w:p w14:paraId="558781BB" w14:textId="78FC038C" w:rsidR="008069F7" w:rsidRDefault="008069F7" w:rsidP="008069F7">
      <w:pPr>
        <w:ind w:left="1440" w:hanging="1440"/>
        <w:rPr>
          <w:b/>
          <w:bCs/>
        </w:rPr>
      </w:pPr>
      <w:r>
        <w:rPr>
          <w:b/>
          <w:bCs/>
        </w:rPr>
        <w:t>Proposal 3:</w:t>
      </w:r>
      <w:r>
        <w:rPr>
          <w:b/>
          <w:bCs/>
        </w:rPr>
        <w:tab/>
        <w:t>RAN2 will not specify re</w:t>
      </w:r>
      <w:r w:rsidR="002D4B1A">
        <w:rPr>
          <w:b/>
          <w:bCs/>
        </w:rPr>
        <w:t>s</w:t>
      </w:r>
      <w:r>
        <w:rPr>
          <w:b/>
          <w:bCs/>
        </w:rPr>
        <w:t xml:space="preserve">trictions on TN coverage description </w:t>
      </w:r>
      <w:r w:rsidR="00CA261C">
        <w:rPr>
          <w:b/>
          <w:bCs/>
        </w:rPr>
        <w:t>(i.e.,</w:t>
      </w:r>
      <w:r>
        <w:rPr>
          <w:b/>
          <w:bCs/>
        </w:rPr>
        <w:t xml:space="preserve"> </w:t>
      </w:r>
      <w:r w:rsidR="00CA261C">
        <w:rPr>
          <w:b/>
          <w:bCs/>
        </w:rPr>
        <w:t>d</w:t>
      </w:r>
      <w:r>
        <w:rPr>
          <w:b/>
          <w:bCs/>
        </w:rPr>
        <w:t>escription of TN coverage is left to NW implementation</w:t>
      </w:r>
      <w:r w:rsidR="00CA261C">
        <w:rPr>
          <w:b/>
          <w:bCs/>
        </w:rPr>
        <w:t>)</w:t>
      </w:r>
    </w:p>
    <w:p w14:paraId="7B8240CE" w14:textId="2E751A7F" w:rsidR="008069F7" w:rsidRDefault="008069F7" w:rsidP="008069F7">
      <w:pPr>
        <w:ind w:left="1440" w:hanging="1440"/>
        <w:rPr>
          <w:b/>
          <w:bCs/>
        </w:rPr>
      </w:pPr>
      <w:r>
        <w:rPr>
          <w:b/>
          <w:bCs/>
        </w:rPr>
        <w:t>Proposal 4:</w:t>
      </w:r>
      <w:r>
        <w:rPr>
          <w:b/>
          <w:bCs/>
        </w:rPr>
        <w:tab/>
        <w:t xml:space="preserve">Confirm TN coverage information can be broadcast by both (quasi)earth-fixed and earth-moving </w:t>
      </w:r>
      <w:proofErr w:type="gramStart"/>
      <w:r>
        <w:rPr>
          <w:b/>
          <w:bCs/>
        </w:rPr>
        <w:t>cells</w:t>
      </w:r>
      <w:proofErr w:type="gramEnd"/>
    </w:p>
    <w:p w14:paraId="06984FD7" w14:textId="68B585DD" w:rsidR="008069F7" w:rsidRDefault="008069F7" w:rsidP="008069F7">
      <w:pPr>
        <w:ind w:left="1440" w:hanging="1440"/>
        <w:rPr>
          <w:b/>
          <w:bCs/>
        </w:rPr>
      </w:pPr>
      <w:r>
        <w:rPr>
          <w:b/>
          <w:bCs/>
        </w:rPr>
        <w:t>Proposal 5:</w:t>
      </w:r>
      <w:r>
        <w:rPr>
          <w:b/>
          <w:bCs/>
        </w:rPr>
        <w:tab/>
        <w:t>Confirm the working assumption “</w:t>
      </w:r>
      <w:r w:rsidRPr="002F7DD3">
        <w:rPr>
          <w:b/>
          <w:bCs/>
        </w:rPr>
        <w:t>We do not introduce new triggers making the UE reacquire the TN coverage information from SI</w:t>
      </w:r>
      <w:r>
        <w:rPr>
          <w:b/>
          <w:bCs/>
        </w:rPr>
        <w:t>”</w:t>
      </w:r>
      <w:r w:rsidR="008B6A15">
        <w:rPr>
          <w:b/>
          <w:bCs/>
        </w:rPr>
        <w:t xml:space="preserve"> in Rel-18</w:t>
      </w:r>
      <w:r w:rsidR="00655133">
        <w:rPr>
          <w:b/>
          <w:bCs/>
        </w:rPr>
        <w:t>.</w:t>
      </w:r>
    </w:p>
    <w:p w14:paraId="377E0382" w14:textId="105450B8" w:rsidR="00214E6A" w:rsidRPr="00D910F4" w:rsidRDefault="00214E6A" w:rsidP="00214E6A">
      <w:pPr>
        <w:pStyle w:val="Heading1"/>
      </w:pPr>
      <w:r w:rsidRPr="00D910F4">
        <w:t>References</w:t>
      </w:r>
    </w:p>
    <w:p w14:paraId="7F7E2808" w14:textId="12B057D0" w:rsidR="008050A2" w:rsidRPr="00433F84" w:rsidRDefault="00000000" w:rsidP="00D910F4">
      <w:pPr>
        <w:pStyle w:val="Reference"/>
      </w:pPr>
      <w:hyperlink r:id="rId11" w:history="1">
        <w:r w:rsidR="00D910F4" w:rsidRPr="00D910F4">
          <w:rPr>
            <w:rStyle w:val="Hyperlink"/>
          </w:rPr>
          <w:t>R2-2306553</w:t>
        </w:r>
      </w:hyperlink>
      <w:r w:rsidR="00D910F4">
        <w:t xml:space="preserve"> - RAN2#</w:t>
      </w:r>
      <w:r w:rsidR="00433F84" w:rsidRPr="00382F6C">
        <w:rPr>
          <w:rFonts w:cs="Arial"/>
        </w:rPr>
        <w:t>121bis</w:t>
      </w:r>
      <w:r w:rsidR="00D910F4">
        <w:rPr>
          <w:rFonts w:cs="Arial"/>
        </w:rPr>
        <w:t>-</w:t>
      </w:r>
      <w:r w:rsidR="00433F84" w:rsidRPr="00382F6C">
        <w:rPr>
          <w:rFonts w:cs="Arial"/>
        </w:rPr>
        <w:t>e</w:t>
      </w:r>
      <w:r w:rsidR="00D910F4">
        <w:rPr>
          <w:rFonts w:cs="Arial"/>
        </w:rPr>
        <w:t xml:space="preserve"> Meeting Report</w:t>
      </w:r>
    </w:p>
    <w:p w14:paraId="5E59A482" w14:textId="58147216" w:rsidR="001254AB" w:rsidRDefault="00000000" w:rsidP="0095607D">
      <w:pPr>
        <w:pStyle w:val="Reference"/>
      </w:pPr>
      <w:hyperlink r:id="rId12" w:history="1">
        <w:r w:rsidR="0095607D" w:rsidRPr="006671DD">
          <w:rPr>
            <w:rStyle w:val="Hyperlink"/>
          </w:rPr>
          <w:t>R2-230</w:t>
        </w:r>
        <w:r w:rsidR="006671DD" w:rsidRPr="006671DD">
          <w:rPr>
            <w:rStyle w:val="Hyperlink"/>
          </w:rPr>
          <w:t>7001</w:t>
        </w:r>
      </w:hyperlink>
      <w:r w:rsidR="0095607D">
        <w:t xml:space="preserve"> - RAN2#</w:t>
      </w:r>
      <w:r w:rsidR="0095607D" w:rsidRPr="00382F6C">
        <w:rPr>
          <w:rFonts w:cs="Arial"/>
        </w:rPr>
        <w:t>12</w:t>
      </w:r>
      <w:r w:rsidR="006671DD">
        <w:rPr>
          <w:rFonts w:cs="Arial"/>
        </w:rPr>
        <w:t>2</w:t>
      </w:r>
      <w:r w:rsidR="0095607D">
        <w:rPr>
          <w:rFonts w:cs="Arial"/>
        </w:rPr>
        <w:t xml:space="preserve"> Meeting Report</w:t>
      </w:r>
    </w:p>
    <w:sectPr w:rsidR="001254AB">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235EC" w14:textId="77777777" w:rsidR="00A905BF" w:rsidRDefault="00A905BF">
      <w:pPr>
        <w:spacing w:after="0"/>
      </w:pPr>
      <w:r>
        <w:separator/>
      </w:r>
    </w:p>
  </w:endnote>
  <w:endnote w:type="continuationSeparator" w:id="0">
    <w:p w14:paraId="51160BBB" w14:textId="77777777" w:rsidR="00A905BF" w:rsidRDefault="00A90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6DE51" w14:textId="77777777" w:rsidR="00A905BF" w:rsidRDefault="00A905BF">
      <w:pPr>
        <w:spacing w:after="0"/>
      </w:pPr>
      <w:r>
        <w:separator/>
      </w:r>
    </w:p>
  </w:footnote>
  <w:footnote w:type="continuationSeparator" w:id="0">
    <w:p w14:paraId="02DA44A6" w14:textId="77777777" w:rsidR="00A905BF" w:rsidRDefault="00A905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0D06E562"/>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70645B"/>
    <w:multiLevelType w:val="hybridMultilevel"/>
    <w:tmpl w:val="F4A4D9A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06715F51"/>
    <w:multiLevelType w:val="hybridMultilevel"/>
    <w:tmpl w:val="7482FF62"/>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313E1"/>
    <w:multiLevelType w:val="hybridMultilevel"/>
    <w:tmpl w:val="8A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3540085"/>
    <w:multiLevelType w:val="hybridMultilevel"/>
    <w:tmpl w:val="4DF40AB8"/>
    <w:lvl w:ilvl="0" w:tplc="452CFD72">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EF6A2E"/>
    <w:multiLevelType w:val="hybridMultilevel"/>
    <w:tmpl w:val="BE569868"/>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1943D4"/>
    <w:multiLevelType w:val="hybridMultilevel"/>
    <w:tmpl w:val="344EF792"/>
    <w:lvl w:ilvl="0" w:tplc="5C6C2CFC">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FF34CE8"/>
    <w:multiLevelType w:val="hybridMultilevel"/>
    <w:tmpl w:val="415A7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6957C7"/>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5"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3466B9"/>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201591F"/>
    <w:multiLevelType w:val="hybridMultilevel"/>
    <w:tmpl w:val="0D3887A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2"/>
  </w:num>
  <w:num w:numId="2" w16cid:durableId="512574993">
    <w:abstractNumId w:val="22"/>
  </w:num>
  <w:num w:numId="3" w16cid:durableId="1637418349">
    <w:abstractNumId w:val="23"/>
  </w:num>
  <w:num w:numId="4" w16cid:durableId="1058475319">
    <w:abstractNumId w:val="7"/>
  </w:num>
  <w:num w:numId="5" w16cid:durableId="1771269068">
    <w:abstractNumId w:val="18"/>
  </w:num>
  <w:num w:numId="6" w16cid:durableId="803544036">
    <w:abstractNumId w:val="0"/>
  </w:num>
  <w:num w:numId="7" w16cid:durableId="1986810630">
    <w:abstractNumId w:val="26"/>
  </w:num>
  <w:num w:numId="8" w16cid:durableId="990451810">
    <w:abstractNumId w:val="31"/>
  </w:num>
  <w:num w:numId="9" w16cid:durableId="43912098">
    <w:abstractNumId w:val="30"/>
  </w:num>
  <w:num w:numId="10" w16cid:durableId="549611583">
    <w:abstractNumId w:val="5"/>
  </w:num>
  <w:num w:numId="11" w16cid:durableId="227424553">
    <w:abstractNumId w:val="29"/>
  </w:num>
  <w:num w:numId="12" w16cid:durableId="669529228">
    <w:abstractNumId w:val="8"/>
  </w:num>
  <w:num w:numId="13" w16cid:durableId="17004567">
    <w:abstractNumId w:val="19"/>
  </w:num>
  <w:num w:numId="14" w16cid:durableId="531262009">
    <w:abstractNumId w:val="16"/>
  </w:num>
  <w:num w:numId="15" w16cid:durableId="1386445702">
    <w:abstractNumId w:val="24"/>
  </w:num>
  <w:num w:numId="16" w16cid:durableId="73090849">
    <w:abstractNumId w:val="20"/>
  </w:num>
  <w:num w:numId="17" w16cid:durableId="1932928658">
    <w:abstractNumId w:val="25"/>
  </w:num>
  <w:num w:numId="18" w16cid:durableId="160510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3078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5131371">
    <w:abstractNumId w:val="10"/>
  </w:num>
  <w:num w:numId="21" w16cid:durableId="1348286088">
    <w:abstractNumId w:val="3"/>
  </w:num>
  <w:num w:numId="22" w16cid:durableId="1140734686">
    <w:abstractNumId w:val="4"/>
  </w:num>
  <w:num w:numId="23" w16cid:durableId="1098602204">
    <w:abstractNumId w:val="28"/>
  </w:num>
  <w:num w:numId="24" w16cid:durableId="836044315">
    <w:abstractNumId w:val="1"/>
  </w:num>
  <w:num w:numId="25" w16cid:durableId="1798448492">
    <w:abstractNumId w:val="12"/>
  </w:num>
  <w:num w:numId="26" w16cid:durableId="1298217823">
    <w:abstractNumId w:val="2"/>
  </w:num>
  <w:num w:numId="27" w16cid:durableId="32002924">
    <w:abstractNumId w:val="2"/>
  </w:num>
  <w:num w:numId="28" w16cid:durableId="454910358">
    <w:abstractNumId w:val="13"/>
  </w:num>
  <w:num w:numId="29" w16cid:durableId="1118525333">
    <w:abstractNumId w:val="15"/>
  </w:num>
  <w:num w:numId="30" w16cid:durableId="1458791891">
    <w:abstractNumId w:val="14"/>
  </w:num>
  <w:num w:numId="31" w16cid:durableId="224879873">
    <w:abstractNumId w:val="17"/>
  </w:num>
  <w:num w:numId="32" w16cid:durableId="860315381">
    <w:abstractNumId w:val="9"/>
  </w:num>
  <w:num w:numId="33" w16cid:durableId="1738091720">
    <w:abstractNumId w:val="27"/>
  </w:num>
  <w:num w:numId="34" w16cid:durableId="788208600">
    <w:abstractNumId w:val="21"/>
  </w:num>
  <w:num w:numId="35" w16cid:durableId="1134443358">
    <w:abstractNumId w:val="11"/>
  </w:num>
  <w:num w:numId="36" w16cid:durableId="157072616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091A"/>
    <w:rsid w:val="00000956"/>
    <w:rsid w:val="0000176D"/>
    <w:rsid w:val="00001CA2"/>
    <w:rsid w:val="00002801"/>
    <w:rsid w:val="00002A2C"/>
    <w:rsid w:val="00003AB4"/>
    <w:rsid w:val="00003D08"/>
    <w:rsid w:val="000041C9"/>
    <w:rsid w:val="0000436B"/>
    <w:rsid w:val="0000461D"/>
    <w:rsid w:val="000048DE"/>
    <w:rsid w:val="00004918"/>
    <w:rsid w:val="00004B6C"/>
    <w:rsid w:val="00005248"/>
    <w:rsid w:val="00005346"/>
    <w:rsid w:val="00005918"/>
    <w:rsid w:val="00005CF7"/>
    <w:rsid w:val="00005CF8"/>
    <w:rsid w:val="000062B2"/>
    <w:rsid w:val="00006371"/>
    <w:rsid w:val="000063AF"/>
    <w:rsid w:val="00007FEE"/>
    <w:rsid w:val="0001029F"/>
    <w:rsid w:val="00010753"/>
    <w:rsid w:val="00010DCA"/>
    <w:rsid w:val="00011A53"/>
    <w:rsid w:val="000120D0"/>
    <w:rsid w:val="000125B4"/>
    <w:rsid w:val="00013085"/>
    <w:rsid w:val="00013161"/>
    <w:rsid w:val="00013648"/>
    <w:rsid w:val="000137FE"/>
    <w:rsid w:val="00014330"/>
    <w:rsid w:val="000147E3"/>
    <w:rsid w:val="000149B9"/>
    <w:rsid w:val="000156CB"/>
    <w:rsid w:val="0001655C"/>
    <w:rsid w:val="0001674B"/>
    <w:rsid w:val="00016B72"/>
    <w:rsid w:val="00016BC7"/>
    <w:rsid w:val="00016CE8"/>
    <w:rsid w:val="00017A5A"/>
    <w:rsid w:val="00017E40"/>
    <w:rsid w:val="00021511"/>
    <w:rsid w:val="000218BA"/>
    <w:rsid w:val="00021A53"/>
    <w:rsid w:val="00021E67"/>
    <w:rsid w:val="000226F1"/>
    <w:rsid w:val="00022DBA"/>
    <w:rsid w:val="0002389D"/>
    <w:rsid w:val="00023C6A"/>
    <w:rsid w:val="00023CC4"/>
    <w:rsid w:val="00023D74"/>
    <w:rsid w:val="00024480"/>
    <w:rsid w:val="00024ABD"/>
    <w:rsid w:val="00024B1D"/>
    <w:rsid w:val="000250FA"/>
    <w:rsid w:val="000255C9"/>
    <w:rsid w:val="000264F4"/>
    <w:rsid w:val="00026C3F"/>
    <w:rsid w:val="00026CCA"/>
    <w:rsid w:val="00026E7A"/>
    <w:rsid w:val="000302A4"/>
    <w:rsid w:val="0003112F"/>
    <w:rsid w:val="00031165"/>
    <w:rsid w:val="0003118E"/>
    <w:rsid w:val="00031EE7"/>
    <w:rsid w:val="000323D6"/>
    <w:rsid w:val="00032CB0"/>
    <w:rsid w:val="00032FB8"/>
    <w:rsid w:val="00032FE0"/>
    <w:rsid w:val="0003345B"/>
    <w:rsid w:val="000338E6"/>
    <w:rsid w:val="00033E17"/>
    <w:rsid w:val="00033F53"/>
    <w:rsid w:val="00034084"/>
    <w:rsid w:val="000340DD"/>
    <w:rsid w:val="000340E6"/>
    <w:rsid w:val="00034A79"/>
    <w:rsid w:val="00034B7C"/>
    <w:rsid w:val="00035F71"/>
    <w:rsid w:val="00036BA4"/>
    <w:rsid w:val="00036C40"/>
    <w:rsid w:val="000376F0"/>
    <w:rsid w:val="00037F51"/>
    <w:rsid w:val="00040136"/>
    <w:rsid w:val="000401BF"/>
    <w:rsid w:val="0004059F"/>
    <w:rsid w:val="000407A8"/>
    <w:rsid w:val="00040AB3"/>
    <w:rsid w:val="00040EAF"/>
    <w:rsid w:val="000412A4"/>
    <w:rsid w:val="00041B58"/>
    <w:rsid w:val="0004282A"/>
    <w:rsid w:val="00042940"/>
    <w:rsid w:val="0004345F"/>
    <w:rsid w:val="00044134"/>
    <w:rsid w:val="0004516E"/>
    <w:rsid w:val="000454F3"/>
    <w:rsid w:val="00045634"/>
    <w:rsid w:val="000458E0"/>
    <w:rsid w:val="00045DF4"/>
    <w:rsid w:val="00045F04"/>
    <w:rsid w:val="000460CF"/>
    <w:rsid w:val="00046140"/>
    <w:rsid w:val="000463A6"/>
    <w:rsid w:val="00046899"/>
    <w:rsid w:val="00047127"/>
    <w:rsid w:val="00047225"/>
    <w:rsid w:val="00047422"/>
    <w:rsid w:val="00047FE6"/>
    <w:rsid w:val="000508D4"/>
    <w:rsid w:val="00050CCC"/>
    <w:rsid w:val="00051046"/>
    <w:rsid w:val="00052499"/>
    <w:rsid w:val="000529C4"/>
    <w:rsid w:val="00053693"/>
    <w:rsid w:val="0005377A"/>
    <w:rsid w:val="00054E3E"/>
    <w:rsid w:val="000562C1"/>
    <w:rsid w:val="0005637C"/>
    <w:rsid w:val="00056B72"/>
    <w:rsid w:val="00057265"/>
    <w:rsid w:val="00057B5D"/>
    <w:rsid w:val="00057BE5"/>
    <w:rsid w:val="00057BFC"/>
    <w:rsid w:val="000600DC"/>
    <w:rsid w:val="0006093B"/>
    <w:rsid w:val="0006184A"/>
    <w:rsid w:val="00061A47"/>
    <w:rsid w:val="00061B59"/>
    <w:rsid w:val="00061E92"/>
    <w:rsid w:val="000623D7"/>
    <w:rsid w:val="00062DF2"/>
    <w:rsid w:val="00063024"/>
    <w:rsid w:val="000632CF"/>
    <w:rsid w:val="0006339D"/>
    <w:rsid w:val="00064052"/>
    <w:rsid w:val="00064242"/>
    <w:rsid w:val="00064C6D"/>
    <w:rsid w:val="00065043"/>
    <w:rsid w:val="00065174"/>
    <w:rsid w:val="00065DE4"/>
    <w:rsid w:val="00065F0E"/>
    <w:rsid w:val="00066DAB"/>
    <w:rsid w:val="000674C7"/>
    <w:rsid w:val="00067B12"/>
    <w:rsid w:val="00067C34"/>
    <w:rsid w:val="000703D0"/>
    <w:rsid w:val="000704B3"/>
    <w:rsid w:val="00070683"/>
    <w:rsid w:val="00070917"/>
    <w:rsid w:val="000709E6"/>
    <w:rsid w:val="000718A1"/>
    <w:rsid w:val="00071DA6"/>
    <w:rsid w:val="0007223E"/>
    <w:rsid w:val="00072B7B"/>
    <w:rsid w:val="00072FA2"/>
    <w:rsid w:val="000730CF"/>
    <w:rsid w:val="000738BF"/>
    <w:rsid w:val="00073A04"/>
    <w:rsid w:val="000747FB"/>
    <w:rsid w:val="00074D31"/>
    <w:rsid w:val="000750E5"/>
    <w:rsid w:val="00075D72"/>
    <w:rsid w:val="000764E1"/>
    <w:rsid w:val="00076A12"/>
    <w:rsid w:val="00077141"/>
    <w:rsid w:val="00077874"/>
    <w:rsid w:val="0008037F"/>
    <w:rsid w:val="000807F2"/>
    <w:rsid w:val="00080C7D"/>
    <w:rsid w:val="000813E1"/>
    <w:rsid w:val="0008162A"/>
    <w:rsid w:val="00081987"/>
    <w:rsid w:val="00081A15"/>
    <w:rsid w:val="0008210A"/>
    <w:rsid w:val="000827F6"/>
    <w:rsid w:val="00082A10"/>
    <w:rsid w:val="00082A52"/>
    <w:rsid w:val="000836AD"/>
    <w:rsid w:val="00084977"/>
    <w:rsid w:val="00084C21"/>
    <w:rsid w:val="00084FD6"/>
    <w:rsid w:val="00085822"/>
    <w:rsid w:val="000858EB"/>
    <w:rsid w:val="000862E9"/>
    <w:rsid w:val="000872E6"/>
    <w:rsid w:val="00087327"/>
    <w:rsid w:val="0008793C"/>
    <w:rsid w:val="00087B7C"/>
    <w:rsid w:val="00087EA4"/>
    <w:rsid w:val="00090765"/>
    <w:rsid w:val="000908C9"/>
    <w:rsid w:val="000912BF"/>
    <w:rsid w:val="00091337"/>
    <w:rsid w:val="00091494"/>
    <w:rsid w:val="0009185B"/>
    <w:rsid w:val="00092056"/>
    <w:rsid w:val="0009206D"/>
    <w:rsid w:val="000921BF"/>
    <w:rsid w:val="00092E89"/>
    <w:rsid w:val="00093766"/>
    <w:rsid w:val="000948D4"/>
    <w:rsid w:val="00094AE2"/>
    <w:rsid w:val="00094B47"/>
    <w:rsid w:val="00094CD4"/>
    <w:rsid w:val="000954D7"/>
    <w:rsid w:val="00095F01"/>
    <w:rsid w:val="0009621F"/>
    <w:rsid w:val="00096BA3"/>
    <w:rsid w:val="00096CD3"/>
    <w:rsid w:val="000977F7"/>
    <w:rsid w:val="000A0200"/>
    <w:rsid w:val="000A0223"/>
    <w:rsid w:val="000A07A2"/>
    <w:rsid w:val="000A0B08"/>
    <w:rsid w:val="000A0CC9"/>
    <w:rsid w:val="000A0DA4"/>
    <w:rsid w:val="000A16B3"/>
    <w:rsid w:val="000A2503"/>
    <w:rsid w:val="000A2873"/>
    <w:rsid w:val="000A2F75"/>
    <w:rsid w:val="000A3AB3"/>
    <w:rsid w:val="000A407D"/>
    <w:rsid w:val="000A4EB7"/>
    <w:rsid w:val="000A514F"/>
    <w:rsid w:val="000A577C"/>
    <w:rsid w:val="000A5844"/>
    <w:rsid w:val="000A6217"/>
    <w:rsid w:val="000A6C3A"/>
    <w:rsid w:val="000A6D09"/>
    <w:rsid w:val="000A7494"/>
    <w:rsid w:val="000A7576"/>
    <w:rsid w:val="000A7743"/>
    <w:rsid w:val="000A7FCB"/>
    <w:rsid w:val="000B017B"/>
    <w:rsid w:val="000B041D"/>
    <w:rsid w:val="000B0760"/>
    <w:rsid w:val="000B08C8"/>
    <w:rsid w:val="000B0EAB"/>
    <w:rsid w:val="000B0F29"/>
    <w:rsid w:val="000B2FE8"/>
    <w:rsid w:val="000B3641"/>
    <w:rsid w:val="000B3CE8"/>
    <w:rsid w:val="000B3F22"/>
    <w:rsid w:val="000B4244"/>
    <w:rsid w:val="000B4E95"/>
    <w:rsid w:val="000B4FEA"/>
    <w:rsid w:val="000B503D"/>
    <w:rsid w:val="000B51A7"/>
    <w:rsid w:val="000B53AB"/>
    <w:rsid w:val="000B5CD2"/>
    <w:rsid w:val="000B5DA1"/>
    <w:rsid w:val="000B6A20"/>
    <w:rsid w:val="000B6B1E"/>
    <w:rsid w:val="000B7AF7"/>
    <w:rsid w:val="000C1122"/>
    <w:rsid w:val="000C1ABE"/>
    <w:rsid w:val="000C2153"/>
    <w:rsid w:val="000C24FB"/>
    <w:rsid w:val="000C2520"/>
    <w:rsid w:val="000C26BC"/>
    <w:rsid w:val="000C2A5A"/>
    <w:rsid w:val="000C342C"/>
    <w:rsid w:val="000C3466"/>
    <w:rsid w:val="000C3B4E"/>
    <w:rsid w:val="000C3C3D"/>
    <w:rsid w:val="000C3CF9"/>
    <w:rsid w:val="000C3FA9"/>
    <w:rsid w:val="000C506C"/>
    <w:rsid w:val="000C5B54"/>
    <w:rsid w:val="000C684D"/>
    <w:rsid w:val="000C6920"/>
    <w:rsid w:val="000C7066"/>
    <w:rsid w:val="000D04A4"/>
    <w:rsid w:val="000D0723"/>
    <w:rsid w:val="000D087E"/>
    <w:rsid w:val="000D0E8F"/>
    <w:rsid w:val="000D21BC"/>
    <w:rsid w:val="000D2713"/>
    <w:rsid w:val="000D2B0F"/>
    <w:rsid w:val="000D2E0C"/>
    <w:rsid w:val="000D30C3"/>
    <w:rsid w:val="000D3338"/>
    <w:rsid w:val="000D3BAA"/>
    <w:rsid w:val="000D4228"/>
    <w:rsid w:val="000D42E0"/>
    <w:rsid w:val="000D4867"/>
    <w:rsid w:val="000D49B5"/>
    <w:rsid w:val="000D4BA8"/>
    <w:rsid w:val="000D5998"/>
    <w:rsid w:val="000D64A5"/>
    <w:rsid w:val="000D680E"/>
    <w:rsid w:val="000D75B1"/>
    <w:rsid w:val="000D7AD0"/>
    <w:rsid w:val="000D7D40"/>
    <w:rsid w:val="000E0072"/>
    <w:rsid w:val="000E05C9"/>
    <w:rsid w:val="000E073A"/>
    <w:rsid w:val="000E07CB"/>
    <w:rsid w:val="000E0BD2"/>
    <w:rsid w:val="000E1F41"/>
    <w:rsid w:val="000E3224"/>
    <w:rsid w:val="000E3680"/>
    <w:rsid w:val="000E3A12"/>
    <w:rsid w:val="000E3CBD"/>
    <w:rsid w:val="000E3F81"/>
    <w:rsid w:val="000E4048"/>
    <w:rsid w:val="000E4646"/>
    <w:rsid w:val="000E4E4C"/>
    <w:rsid w:val="000E53E3"/>
    <w:rsid w:val="000E5884"/>
    <w:rsid w:val="000E5991"/>
    <w:rsid w:val="000E5A2D"/>
    <w:rsid w:val="000E5B7E"/>
    <w:rsid w:val="000E5C5E"/>
    <w:rsid w:val="000E5DFD"/>
    <w:rsid w:val="000E6305"/>
    <w:rsid w:val="000E6BA4"/>
    <w:rsid w:val="000E6C21"/>
    <w:rsid w:val="000E7256"/>
    <w:rsid w:val="000E7A43"/>
    <w:rsid w:val="000E7A44"/>
    <w:rsid w:val="000F1054"/>
    <w:rsid w:val="000F153D"/>
    <w:rsid w:val="000F18C7"/>
    <w:rsid w:val="000F195C"/>
    <w:rsid w:val="000F1E20"/>
    <w:rsid w:val="000F1E25"/>
    <w:rsid w:val="000F1E8F"/>
    <w:rsid w:val="000F254E"/>
    <w:rsid w:val="000F2865"/>
    <w:rsid w:val="000F2E3A"/>
    <w:rsid w:val="000F2FC5"/>
    <w:rsid w:val="000F379C"/>
    <w:rsid w:val="000F41D1"/>
    <w:rsid w:val="000F5282"/>
    <w:rsid w:val="000F750B"/>
    <w:rsid w:val="000F7AEB"/>
    <w:rsid w:val="00100322"/>
    <w:rsid w:val="00101456"/>
    <w:rsid w:val="00102266"/>
    <w:rsid w:val="00102382"/>
    <w:rsid w:val="001023F4"/>
    <w:rsid w:val="00103706"/>
    <w:rsid w:val="00103F18"/>
    <w:rsid w:val="0010407C"/>
    <w:rsid w:val="0010458C"/>
    <w:rsid w:val="00104ED9"/>
    <w:rsid w:val="0010527C"/>
    <w:rsid w:val="00106798"/>
    <w:rsid w:val="00106E6F"/>
    <w:rsid w:val="0010726C"/>
    <w:rsid w:val="001074AA"/>
    <w:rsid w:val="00107820"/>
    <w:rsid w:val="00107ADB"/>
    <w:rsid w:val="00110AD3"/>
    <w:rsid w:val="001114CE"/>
    <w:rsid w:val="00111BE5"/>
    <w:rsid w:val="00112069"/>
    <w:rsid w:val="0011261C"/>
    <w:rsid w:val="0011292B"/>
    <w:rsid w:val="0011326D"/>
    <w:rsid w:val="001132C1"/>
    <w:rsid w:val="001132CB"/>
    <w:rsid w:val="00113719"/>
    <w:rsid w:val="00113E4A"/>
    <w:rsid w:val="00114018"/>
    <w:rsid w:val="0011444E"/>
    <w:rsid w:val="0011446C"/>
    <w:rsid w:val="0011473C"/>
    <w:rsid w:val="001147B2"/>
    <w:rsid w:val="001148BC"/>
    <w:rsid w:val="00114B25"/>
    <w:rsid w:val="0011548D"/>
    <w:rsid w:val="00115A79"/>
    <w:rsid w:val="00115D5C"/>
    <w:rsid w:val="0011799D"/>
    <w:rsid w:val="0012024A"/>
    <w:rsid w:val="00120964"/>
    <w:rsid w:val="00120B97"/>
    <w:rsid w:val="0012135A"/>
    <w:rsid w:val="001217FB"/>
    <w:rsid w:val="001222CF"/>
    <w:rsid w:val="001226F6"/>
    <w:rsid w:val="00123057"/>
    <w:rsid w:val="00123280"/>
    <w:rsid w:val="001234F6"/>
    <w:rsid w:val="0012357F"/>
    <w:rsid w:val="00123CFF"/>
    <w:rsid w:val="00123ED6"/>
    <w:rsid w:val="00124AEB"/>
    <w:rsid w:val="00124E14"/>
    <w:rsid w:val="00125337"/>
    <w:rsid w:val="001254AB"/>
    <w:rsid w:val="00125715"/>
    <w:rsid w:val="00125AB8"/>
    <w:rsid w:val="00125FC0"/>
    <w:rsid w:val="00126623"/>
    <w:rsid w:val="00126632"/>
    <w:rsid w:val="00126ADC"/>
    <w:rsid w:val="00127408"/>
    <w:rsid w:val="001311D0"/>
    <w:rsid w:val="00131FE2"/>
    <w:rsid w:val="001320BA"/>
    <w:rsid w:val="0013279B"/>
    <w:rsid w:val="00132883"/>
    <w:rsid w:val="00132A66"/>
    <w:rsid w:val="001330C5"/>
    <w:rsid w:val="0013328F"/>
    <w:rsid w:val="00133A0F"/>
    <w:rsid w:val="00133DBC"/>
    <w:rsid w:val="00134178"/>
    <w:rsid w:val="001346E2"/>
    <w:rsid w:val="00134B2E"/>
    <w:rsid w:val="0013523D"/>
    <w:rsid w:val="00135433"/>
    <w:rsid w:val="00135637"/>
    <w:rsid w:val="00135682"/>
    <w:rsid w:val="00135856"/>
    <w:rsid w:val="001358D6"/>
    <w:rsid w:val="00135A42"/>
    <w:rsid w:val="00136B4E"/>
    <w:rsid w:val="001378D8"/>
    <w:rsid w:val="00137BC4"/>
    <w:rsid w:val="00137E67"/>
    <w:rsid w:val="00140694"/>
    <w:rsid w:val="00140A20"/>
    <w:rsid w:val="001413AA"/>
    <w:rsid w:val="001415EA"/>
    <w:rsid w:val="00141B3B"/>
    <w:rsid w:val="00142033"/>
    <w:rsid w:val="00143787"/>
    <w:rsid w:val="001441A1"/>
    <w:rsid w:val="00144935"/>
    <w:rsid w:val="00144A5D"/>
    <w:rsid w:val="00145082"/>
    <w:rsid w:val="00145102"/>
    <w:rsid w:val="00145F05"/>
    <w:rsid w:val="00146F34"/>
    <w:rsid w:val="00151090"/>
    <w:rsid w:val="001510B1"/>
    <w:rsid w:val="001524D5"/>
    <w:rsid w:val="001533B0"/>
    <w:rsid w:val="0015351E"/>
    <w:rsid w:val="001538EE"/>
    <w:rsid w:val="00153FEC"/>
    <w:rsid w:val="0015402B"/>
    <w:rsid w:val="00154799"/>
    <w:rsid w:val="00154C0E"/>
    <w:rsid w:val="00155464"/>
    <w:rsid w:val="00155BBC"/>
    <w:rsid w:val="00155D49"/>
    <w:rsid w:val="00155E4E"/>
    <w:rsid w:val="00155E58"/>
    <w:rsid w:val="00156370"/>
    <w:rsid w:val="00156DC6"/>
    <w:rsid w:val="0015765B"/>
    <w:rsid w:val="00157AE5"/>
    <w:rsid w:val="001605BE"/>
    <w:rsid w:val="0016102C"/>
    <w:rsid w:val="00162444"/>
    <w:rsid w:val="00162582"/>
    <w:rsid w:val="0016290E"/>
    <w:rsid w:val="0016297B"/>
    <w:rsid w:val="00163319"/>
    <w:rsid w:val="00163474"/>
    <w:rsid w:val="001637C7"/>
    <w:rsid w:val="00163B6A"/>
    <w:rsid w:val="00163FD2"/>
    <w:rsid w:val="0016442F"/>
    <w:rsid w:val="00164B94"/>
    <w:rsid w:val="00165AEB"/>
    <w:rsid w:val="00166085"/>
    <w:rsid w:val="0016663C"/>
    <w:rsid w:val="00166C9B"/>
    <w:rsid w:val="001678BC"/>
    <w:rsid w:val="00167E59"/>
    <w:rsid w:val="00170515"/>
    <w:rsid w:val="001707A1"/>
    <w:rsid w:val="00171DC6"/>
    <w:rsid w:val="001720D9"/>
    <w:rsid w:val="001721DC"/>
    <w:rsid w:val="001727D9"/>
    <w:rsid w:val="001729C3"/>
    <w:rsid w:val="00172A93"/>
    <w:rsid w:val="0017332F"/>
    <w:rsid w:val="00173D3F"/>
    <w:rsid w:val="00173EAB"/>
    <w:rsid w:val="0017439F"/>
    <w:rsid w:val="00174724"/>
    <w:rsid w:val="00174732"/>
    <w:rsid w:val="00175922"/>
    <w:rsid w:val="00175B93"/>
    <w:rsid w:val="00175E07"/>
    <w:rsid w:val="00176137"/>
    <w:rsid w:val="0017657B"/>
    <w:rsid w:val="00176D67"/>
    <w:rsid w:val="0017729F"/>
    <w:rsid w:val="001776B8"/>
    <w:rsid w:val="00180486"/>
    <w:rsid w:val="00180922"/>
    <w:rsid w:val="00180DF3"/>
    <w:rsid w:val="00180F3D"/>
    <w:rsid w:val="0018162D"/>
    <w:rsid w:val="00182356"/>
    <w:rsid w:val="0018236F"/>
    <w:rsid w:val="00182F6E"/>
    <w:rsid w:val="001830CA"/>
    <w:rsid w:val="0018319D"/>
    <w:rsid w:val="00183AD8"/>
    <w:rsid w:val="00184A97"/>
    <w:rsid w:val="00185494"/>
    <w:rsid w:val="00186265"/>
    <w:rsid w:val="001866E6"/>
    <w:rsid w:val="001866FC"/>
    <w:rsid w:val="00186943"/>
    <w:rsid w:val="00186AE3"/>
    <w:rsid w:val="00186BE4"/>
    <w:rsid w:val="00187463"/>
    <w:rsid w:val="00187A1B"/>
    <w:rsid w:val="001904EE"/>
    <w:rsid w:val="00190AA1"/>
    <w:rsid w:val="00191B55"/>
    <w:rsid w:val="00191DCF"/>
    <w:rsid w:val="00191EB8"/>
    <w:rsid w:val="0019236C"/>
    <w:rsid w:val="001923F0"/>
    <w:rsid w:val="001931FC"/>
    <w:rsid w:val="0019464A"/>
    <w:rsid w:val="001948DA"/>
    <w:rsid w:val="00195212"/>
    <w:rsid w:val="00195B15"/>
    <w:rsid w:val="001962F9"/>
    <w:rsid w:val="00196318"/>
    <w:rsid w:val="001972C2"/>
    <w:rsid w:val="00197414"/>
    <w:rsid w:val="001A0E70"/>
    <w:rsid w:val="001A113C"/>
    <w:rsid w:val="001A137F"/>
    <w:rsid w:val="001A14FA"/>
    <w:rsid w:val="001A17BC"/>
    <w:rsid w:val="001A189E"/>
    <w:rsid w:val="001A1A27"/>
    <w:rsid w:val="001A257E"/>
    <w:rsid w:val="001A3195"/>
    <w:rsid w:val="001A3221"/>
    <w:rsid w:val="001A35A1"/>
    <w:rsid w:val="001A36BD"/>
    <w:rsid w:val="001A42A6"/>
    <w:rsid w:val="001A47A3"/>
    <w:rsid w:val="001A50F5"/>
    <w:rsid w:val="001A5549"/>
    <w:rsid w:val="001A65DD"/>
    <w:rsid w:val="001A6730"/>
    <w:rsid w:val="001A6A72"/>
    <w:rsid w:val="001A6BF5"/>
    <w:rsid w:val="001A6CB0"/>
    <w:rsid w:val="001A6D3B"/>
    <w:rsid w:val="001A7343"/>
    <w:rsid w:val="001A7453"/>
    <w:rsid w:val="001A76D6"/>
    <w:rsid w:val="001A7701"/>
    <w:rsid w:val="001A78CB"/>
    <w:rsid w:val="001A7B18"/>
    <w:rsid w:val="001A7FB1"/>
    <w:rsid w:val="001B022E"/>
    <w:rsid w:val="001B08CF"/>
    <w:rsid w:val="001B08FB"/>
    <w:rsid w:val="001B1088"/>
    <w:rsid w:val="001B10F1"/>
    <w:rsid w:val="001B1ED1"/>
    <w:rsid w:val="001B1FCB"/>
    <w:rsid w:val="001B20F4"/>
    <w:rsid w:val="001B2185"/>
    <w:rsid w:val="001B233C"/>
    <w:rsid w:val="001B2607"/>
    <w:rsid w:val="001B2A0E"/>
    <w:rsid w:val="001B2AF5"/>
    <w:rsid w:val="001B2C78"/>
    <w:rsid w:val="001B692D"/>
    <w:rsid w:val="001B6F8E"/>
    <w:rsid w:val="001B7BCF"/>
    <w:rsid w:val="001B7EC0"/>
    <w:rsid w:val="001B7F01"/>
    <w:rsid w:val="001C08E9"/>
    <w:rsid w:val="001C1110"/>
    <w:rsid w:val="001C2385"/>
    <w:rsid w:val="001C2F14"/>
    <w:rsid w:val="001C37BD"/>
    <w:rsid w:val="001C3A28"/>
    <w:rsid w:val="001C3D31"/>
    <w:rsid w:val="001C520A"/>
    <w:rsid w:val="001C5412"/>
    <w:rsid w:val="001C57C4"/>
    <w:rsid w:val="001C603A"/>
    <w:rsid w:val="001C6392"/>
    <w:rsid w:val="001C670F"/>
    <w:rsid w:val="001C6A4E"/>
    <w:rsid w:val="001C717C"/>
    <w:rsid w:val="001C7483"/>
    <w:rsid w:val="001C7507"/>
    <w:rsid w:val="001C77EC"/>
    <w:rsid w:val="001C7E3A"/>
    <w:rsid w:val="001C7FE9"/>
    <w:rsid w:val="001D0578"/>
    <w:rsid w:val="001D08F9"/>
    <w:rsid w:val="001D1786"/>
    <w:rsid w:val="001D186A"/>
    <w:rsid w:val="001D19EC"/>
    <w:rsid w:val="001D289C"/>
    <w:rsid w:val="001D3F36"/>
    <w:rsid w:val="001D46EB"/>
    <w:rsid w:val="001D4937"/>
    <w:rsid w:val="001D4C3A"/>
    <w:rsid w:val="001D5249"/>
    <w:rsid w:val="001D60FD"/>
    <w:rsid w:val="001D6920"/>
    <w:rsid w:val="001D6AA1"/>
    <w:rsid w:val="001D6AE7"/>
    <w:rsid w:val="001D6D3A"/>
    <w:rsid w:val="001D72AA"/>
    <w:rsid w:val="001D7440"/>
    <w:rsid w:val="001D75A9"/>
    <w:rsid w:val="001D766D"/>
    <w:rsid w:val="001D768F"/>
    <w:rsid w:val="001D76B4"/>
    <w:rsid w:val="001D7EE4"/>
    <w:rsid w:val="001D7F2C"/>
    <w:rsid w:val="001E078E"/>
    <w:rsid w:val="001E117E"/>
    <w:rsid w:val="001E16DB"/>
    <w:rsid w:val="001E19CA"/>
    <w:rsid w:val="001E1F89"/>
    <w:rsid w:val="001E201E"/>
    <w:rsid w:val="001E2257"/>
    <w:rsid w:val="001E22D1"/>
    <w:rsid w:val="001E24FD"/>
    <w:rsid w:val="001E348D"/>
    <w:rsid w:val="001E43A3"/>
    <w:rsid w:val="001E44A5"/>
    <w:rsid w:val="001E4B0B"/>
    <w:rsid w:val="001E4C42"/>
    <w:rsid w:val="001E50E8"/>
    <w:rsid w:val="001E5219"/>
    <w:rsid w:val="001E55BE"/>
    <w:rsid w:val="001E5E58"/>
    <w:rsid w:val="001E6E06"/>
    <w:rsid w:val="001E6FD8"/>
    <w:rsid w:val="001E7DA2"/>
    <w:rsid w:val="001F09BC"/>
    <w:rsid w:val="001F19E9"/>
    <w:rsid w:val="001F1D39"/>
    <w:rsid w:val="001F1EBF"/>
    <w:rsid w:val="001F2210"/>
    <w:rsid w:val="001F2C9C"/>
    <w:rsid w:val="001F2DD3"/>
    <w:rsid w:val="001F32EF"/>
    <w:rsid w:val="001F3CD7"/>
    <w:rsid w:val="001F4A6E"/>
    <w:rsid w:val="001F4B81"/>
    <w:rsid w:val="001F4B8E"/>
    <w:rsid w:val="001F51E3"/>
    <w:rsid w:val="001F52A5"/>
    <w:rsid w:val="001F52CC"/>
    <w:rsid w:val="001F590A"/>
    <w:rsid w:val="001F6244"/>
    <w:rsid w:val="001F68DB"/>
    <w:rsid w:val="001F69CD"/>
    <w:rsid w:val="001F703A"/>
    <w:rsid w:val="001F7148"/>
    <w:rsid w:val="001F7F4F"/>
    <w:rsid w:val="001F7F62"/>
    <w:rsid w:val="001F7FC0"/>
    <w:rsid w:val="00200379"/>
    <w:rsid w:val="00200438"/>
    <w:rsid w:val="002010C6"/>
    <w:rsid w:val="00201863"/>
    <w:rsid w:val="00201D43"/>
    <w:rsid w:val="00201F2D"/>
    <w:rsid w:val="00201F49"/>
    <w:rsid w:val="002020F1"/>
    <w:rsid w:val="00202F8E"/>
    <w:rsid w:val="00203162"/>
    <w:rsid w:val="00203538"/>
    <w:rsid w:val="002042AF"/>
    <w:rsid w:val="002055B8"/>
    <w:rsid w:val="002057B9"/>
    <w:rsid w:val="00205B11"/>
    <w:rsid w:val="0020674D"/>
    <w:rsid w:val="0020704A"/>
    <w:rsid w:val="0020707A"/>
    <w:rsid w:val="00210060"/>
    <w:rsid w:val="002100B5"/>
    <w:rsid w:val="002101FF"/>
    <w:rsid w:val="0021023B"/>
    <w:rsid w:val="002104CB"/>
    <w:rsid w:val="0021076C"/>
    <w:rsid w:val="0021227B"/>
    <w:rsid w:val="002128AD"/>
    <w:rsid w:val="00212AA6"/>
    <w:rsid w:val="00212C40"/>
    <w:rsid w:val="00212D09"/>
    <w:rsid w:val="00213105"/>
    <w:rsid w:val="002136A3"/>
    <w:rsid w:val="00213FA4"/>
    <w:rsid w:val="002143FA"/>
    <w:rsid w:val="00214E6A"/>
    <w:rsid w:val="00215A38"/>
    <w:rsid w:val="002160C7"/>
    <w:rsid w:val="00217CB7"/>
    <w:rsid w:val="00217CF5"/>
    <w:rsid w:val="002207CE"/>
    <w:rsid w:val="00220F4C"/>
    <w:rsid w:val="0022126E"/>
    <w:rsid w:val="00221501"/>
    <w:rsid w:val="00221578"/>
    <w:rsid w:val="00221AC5"/>
    <w:rsid w:val="00221BD7"/>
    <w:rsid w:val="00221F67"/>
    <w:rsid w:val="002229EE"/>
    <w:rsid w:val="0022336B"/>
    <w:rsid w:val="002240CF"/>
    <w:rsid w:val="00225A04"/>
    <w:rsid w:val="00225B07"/>
    <w:rsid w:val="0022629E"/>
    <w:rsid w:val="0022677B"/>
    <w:rsid w:val="0022681B"/>
    <w:rsid w:val="00226B51"/>
    <w:rsid w:val="00227653"/>
    <w:rsid w:val="0022793E"/>
    <w:rsid w:val="0022797C"/>
    <w:rsid w:val="00227A90"/>
    <w:rsid w:val="002301BC"/>
    <w:rsid w:val="00230B2A"/>
    <w:rsid w:val="002311AD"/>
    <w:rsid w:val="0023165A"/>
    <w:rsid w:val="0023165E"/>
    <w:rsid w:val="00231669"/>
    <w:rsid w:val="002319D5"/>
    <w:rsid w:val="00231F90"/>
    <w:rsid w:val="002326FA"/>
    <w:rsid w:val="00232820"/>
    <w:rsid w:val="00233038"/>
    <w:rsid w:val="00233100"/>
    <w:rsid w:val="00233DBB"/>
    <w:rsid w:val="00235591"/>
    <w:rsid w:val="00235965"/>
    <w:rsid w:val="002366BC"/>
    <w:rsid w:val="0023676A"/>
    <w:rsid w:val="002368FB"/>
    <w:rsid w:val="00236A30"/>
    <w:rsid w:val="002372C7"/>
    <w:rsid w:val="002375C8"/>
    <w:rsid w:val="0024034D"/>
    <w:rsid w:val="0024036A"/>
    <w:rsid w:val="00240DDA"/>
    <w:rsid w:val="0024123C"/>
    <w:rsid w:val="00241858"/>
    <w:rsid w:val="0024191E"/>
    <w:rsid w:val="00241B76"/>
    <w:rsid w:val="0024211E"/>
    <w:rsid w:val="002427E7"/>
    <w:rsid w:val="00243105"/>
    <w:rsid w:val="00243494"/>
    <w:rsid w:val="00243E94"/>
    <w:rsid w:val="00243ECF"/>
    <w:rsid w:val="002442DE"/>
    <w:rsid w:val="00244C54"/>
    <w:rsid w:val="00245DDE"/>
    <w:rsid w:val="00245F8D"/>
    <w:rsid w:val="00246D67"/>
    <w:rsid w:val="00246D84"/>
    <w:rsid w:val="00246EF4"/>
    <w:rsid w:val="00247097"/>
    <w:rsid w:val="0024763F"/>
    <w:rsid w:val="00247842"/>
    <w:rsid w:val="002479A0"/>
    <w:rsid w:val="00247BF0"/>
    <w:rsid w:val="00247D30"/>
    <w:rsid w:val="00250144"/>
    <w:rsid w:val="002502C9"/>
    <w:rsid w:val="002502F7"/>
    <w:rsid w:val="00250B8B"/>
    <w:rsid w:val="00250D47"/>
    <w:rsid w:val="00250E49"/>
    <w:rsid w:val="002510A5"/>
    <w:rsid w:val="0025117D"/>
    <w:rsid w:val="0025169D"/>
    <w:rsid w:val="00251775"/>
    <w:rsid w:val="00251D9B"/>
    <w:rsid w:val="00251F92"/>
    <w:rsid w:val="00252063"/>
    <w:rsid w:val="00252C05"/>
    <w:rsid w:val="00253261"/>
    <w:rsid w:val="00253539"/>
    <w:rsid w:val="00254521"/>
    <w:rsid w:val="002547B4"/>
    <w:rsid w:val="00254A27"/>
    <w:rsid w:val="00254CE1"/>
    <w:rsid w:val="00254F05"/>
    <w:rsid w:val="0025506B"/>
    <w:rsid w:val="002557D4"/>
    <w:rsid w:val="00255976"/>
    <w:rsid w:val="00255C1B"/>
    <w:rsid w:val="0025683C"/>
    <w:rsid w:val="00256EB0"/>
    <w:rsid w:val="002607BA"/>
    <w:rsid w:val="00261745"/>
    <w:rsid w:val="0026245C"/>
    <w:rsid w:val="00264B77"/>
    <w:rsid w:val="00264F18"/>
    <w:rsid w:val="00265092"/>
    <w:rsid w:val="002655B2"/>
    <w:rsid w:val="002655E6"/>
    <w:rsid w:val="00265776"/>
    <w:rsid w:val="00265964"/>
    <w:rsid w:val="00265D9E"/>
    <w:rsid w:val="00265F38"/>
    <w:rsid w:val="002667D7"/>
    <w:rsid w:val="00266D13"/>
    <w:rsid w:val="00267AC4"/>
    <w:rsid w:val="00267CF0"/>
    <w:rsid w:val="00267E97"/>
    <w:rsid w:val="0027141A"/>
    <w:rsid w:val="00271C7B"/>
    <w:rsid w:val="00271DCE"/>
    <w:rsid w:val="00271DE3"/>
    <w:rsid w:val="00272106"/>
    <w:rsid w:val="00272F28"/>
    <w:rsid w:val="00272F47"/>
    <w:rsid w:val="00273362"/>
    <w:rsid w:val="0027341F"/>
    <w:rsid w:val="0027350B"/>
    <w:rsid w:val="00275768"/>
    <w:rsid w:val="00275ADA"/>
    <w:rsid w:val="002760D5"/>
    <w:rsid w:val="00276116"/>
    <w:rsid w:val="00277643"/>
    <w:rsid w:val="00277A0D"/>
    <w:rsid w:val="00277A15"/>
    <w:rsid w:val="00277B61"/>
    <w:rsid w:val="00277CCE"/>
    <w:rsid w:val="0028063D"/>
    <w:rsid w:val="0028276F"/>
    <w:rsid w:val="0028281D"/>
    <w:rsid w:val="00282C47"/>
    <w:rsid w:val="00283151"/>
    <w:rsid w:val="0028375B"/>
    <w:rsid w:val="00283B1C"/>
    <w:rsid w:val="00284472"/>
    <w:rsid w:val="00284517"/>
    <w:rsid w:val="002849A1"/>
    <w:rsid w:val="00284D1A"/>
    <w:rsid w:val="00284D85"/>
    <w:rsid w:val="0028535F"/>
    <w:rsid w:val="00285B76"/>
    <w:rsid w:val="00286506"/>
    <w:rsid w:val="0028680B"/>
    <w:rsid w:val="002868B0"/>
    <w:rsid w:val="0028778C"/>
    <w:rsid w:val="00287B7B"/>
    <w:rsid w:val="00287E97"/>
    <w:rsid w:val="002902C2"/>
    <w:rsid w:val="00291CA8"/>
    <w:rsid w:val="002926DE"/>
    <w:rsid w:val="00292A49"/>
    <w:rsid w:val="00293C07"/>
    <w:rsid w:val="0029451E"/>
    <w:rsid w:val="002947E8"/>
    <w:rsid w:val="00294AE5"/>
    <w:rsid w:val="002953AD"/>
    <w:rsid w:val="00295ACB"/>
    <w:rsid w:val="002960F9"/>
    <w:rsid w:val="002963A4"/>
    <w:rsid w:val="00296A96"/>
    <w:rsid w:val="00296F60"/>
    <w:rsid w:val="002973BC"/>
    <w:rsid w:val="0029787C"/>
    <w:rsid w:val="00297B9A"/>
    <w:rsid w:val="002A04FB"/>
    <w:rsid w:val="002A07EB"/>
    <w:rsid w:val="002A11A0"/>
    <w:rsid w:val="002A1681"/>
    <w:rsid w:val="002A1A24"/>
    <w:rsid w:val="002A1C05"/>
    <w:rsid w:val="002A2050"/>
    <w:rsid w:val="002A2195"/>
    <w:rsid w:val="002A2723"/>
    <w:rsid w:val="002A2981"/>
    <w:rsid w:val="002A2BF3"/>
    <w:rsid w:val="002A2C9F"/>
    <w:rsid w:val="002A33C5"/>
    <w:rsid w:val="002A3922"/>
    <w:rsid w:val="002A3C68"/>
    <w:rsid w:val="002A52FB"/>
    <w:rsid w:val="002A5D66"/>
    <w:rsid w:val="002A5F24"/>
    <w:rsid w:val="002A7100"/>
    <w:rsid w:val="002A7B9A"/>
    <w:rsid w:val="002A7E1B"/>
    <w:rsid w:val="002B037D"/>
    <w:rsid w:val="002B1B63"/>
    <w:rsid w:val="002B22FD"/>
    <w:rsid w:val="002B31FF"/>
    <w:rsid w:val="002B3A1A"/>
    <w:rsid w:val="002B3A8D"/>
    <w:rsid w:val="002B3CCB"/>
    <w:rsid w:val="002B516B"/>
    <w:rsid w:val="002B5810"/>
    <w:rsid w:val="002B5926"/>
    <w:rsid w:val="002B5938"/>
    <w:rsid w:val="002B5944"/>
    <w:rsid w:val="002B6038"/>
    <w:rsid w:val="002B65DD"/>
    <w:rsid w:val="002B682F"/>
    <w:rsid w:val="002B6EBF"/>
    <w:rsid w:val="002B736A"/>
    <w:rsid w:val="002B791D"/>
    <w:rsid w:val="002C0744"/>
    <w:rsid w:val="002C0C00"/>
    <w:rsid w:val="002C0C8F"/>
    <w:rsid w:val="002C0FA5"/>
    <w:rsid w:val="002C1969"/>
    <w:rsid w:val="002C2264"/>
    <w:rsid w:val="002C293A"/>
    <w:rsid w:val="002C2AA8"/>
    <w:rsid w:val="002C30D6"/>
    <w:rsid w:val="002C3BAD"/>
    <w:rsid w:val="002C4234"/>
    <w:rsid w:val="002C4C84"/>
    <w:rsid w:val="002C4FDD"/>
    <w:rsid w:val="002C5165"/>
    <w:rsid w:val="002C5575"/>
    <w:rsid w:val="002C5694"/>
    <w:rsid w:val="002C5777"/>
    <w:rsid w:val="002C6360"/>
    <w:rsid w:val="002C6520"/>
    <w:rsid w:val="002C68A5"/>
    <w:rsid w:val="002C6A2E"/>
    <w:rsid w:val="002C6BFD"/>
    <w:rsid w:val="002C6E1A"/>
    <w:rsid w:val="002C6FC7"/>
    <w:rsid w:val="002C73CD"/>
    <w:rsid w:val="002C7497"/>
    <w:rsid w:val="002C7954"/>
    <w:rsid w:val="002D0B80"/>
    <w:rsid w:val="002D11B5"/>
    <w:rsid w:val="002D122B"/>
    <w:rsid w:val="002D16E9"/>
    <w:rsid w:val="002D19F9"/>
    <w:rsid w:val="002D1BA6"/>
    <w:rsid w:val="002D1F0D"/>
    <w:rsid w:val="002D22AF"/>
    <w:rsid w:val="002D3101"/>
    <w:rsid w:val="002D34D7"/>
    <w:rsid w:val="002D364C"/>
    <w:rsid w:val="002D3AFF"/>
    <w:rsid w:val="002D3C8A"/>
    <w:rsid w:val="002D3DE4"/>
    <w:rsid w:val="002D3ECB"/>
    <w:rsid w:val="002D4071"/>
    <w:rsid w:val="002D4B1A"/>
    <w:rsid w:val="002D56B7"/>
    <w:rsid w:val="002D6645"/>
    <w:rsid w:val="002D6652"/>
    <w:rsid w:val="002D6712"/>
    <w:rsid w:val="002D694C"/>
    <w:rsid w:val="002D6B24"/>
    <w:rsid w:val="002D754A"/>
    <w:rsid w:val="002D798F"/>
    <w:rsid w:val="002D7A1C"/>
    <w:rsid w:val="002D7F6F"/>
    <w:rsid w:val="002E002F"/>
    <w:rsid w:val="002E0603"/>
    <w:rsid w:val="002E0F9B"/>
    <w:rsid w:val="002E104E"/>
    <w:rsid w:val="002E130A"/>
    <w:rsid w:val="002E17DE"/>
    <w:rsid w:val="002E18D6"/>
    <w:rsid w:val="002E1B60"/>
    <w:rsid w:val="002E2A33"/>
    <w:rsid w:val="002E2C44"/>
    <w:rsid w:val="002E3217"/>
    <w:rsid w:val="002E3DCA"/>
    <w:rsid w:val="002E40A4"/>
    <w:rsid w:val="002E4563"/>
    <w:rsid w:val="002E4ECD"/>
    <w:rsid w:val="002E50A1"/>
    <w:rsid w:val="002E692C"/>
    <w:rsid w:val="002E7711"/>
    <w:rsid w:val="002E7BD4"/>
    <w:rsid w:val="002E7F7E"/>
    <w:rsid w:val="002F0434"/>
    <w:rsid w:val="002F06C8"/>
    <w:rsid w:val="002F1212"/>
    <w:rsid w:val="002F129C"/>
    <w:rsid w:val="002F13E8"/>
    <w:rsid w:val="002F1791"/>
    <w:rsid w:val="002F1B2E"/>
    <w:rsid w:val="002F214C"/>
    <w:rsid w:val="002F23EF"/>
    <w:rsid w:val="002F2D98"/>
    <w:rsid w:val="002F3430"/>
    <w:rsid w:val="002F3551"/>
    <w:rsid w:val="002F3704"/>
    <w:rsid w:val="002F37C9"/>
    <w:rsid w:val="002F3D63"/>
    <w:rsid w:val="002F3EE8"/>
    <w:rsid w:val="002F410C"/>
    <w:rsid w:val="002F5EB1"/>
    <w:rsid w:val="002F61D0"/>
    <w:rsid w:val="002F667A"/>
    <w:rsid w:val="002F6887"/>
    <w:rsid w:val="002F68BB"/>
    <w:rsid w:val="002F698D"/>
    <w:rsid w:val="002F6C8C"/>
    <w:rsid w:val="002F6E45"/>
    <w:rsid w:val="002F790F"/>
    <w:rsid w:val="002F7DD3"/>
    <w:rsid w:val="003007AA"/>
    <w:rsid w:val="00300A41"/>
    <w:rsid w:val="00301E0D"/>
    <w:rsid w:val="00301FE9"/>
    <w:rsid w:val="003024AF"/>
    <w:rsid w:val="00302A46"/>
    <w:rsid w:val="00303A97"/>
    <w:rsid w:val="00304082"/>
    <w:rsid w:val="00304162"/>
    <w:rsid w:val="00305716"/>
    <w:rsid w:val="00305A32"/>
    <w:rsid w:val="003068D1"/>
    <w:rsid w:val="003077AA"/>
    <w:rsid w:val="00307D7F"/>
    <w:rsid w:val="00307E25"/>
    <w:rsid w:val="0031018F"/>
    <w:rsid w:val="0031030C"/>
    <w:rsid w:val="003104C6"/>
    <w:rsid w:val="00310836"/>
    <w:rsid w:val="003109E5"/>
    <w:rsid w:val="00310A2B"/>
    <w:rsid w:val="00311052"/>
    <w:rsid w:val="00311670"/>
    <w:rsid w:val="00311B1E"/>
    <w:rsid w:val="003121FD"/>
    <w:rsid w:val="0031234D"/>
    <w:rsid w:val="00313EB6"/>
    <w:rsid w:val="00313EC7"/>
    <w:rsid w:val="0031437B"/>
    <w:rsid w:val="003147D7"/>
    <w:rsid w:val="00314EAB"/>
    <w:rsid w:val="00315DFC"/>
    <w:rsid w:val="00316545"/>
    <w:rsid w:val="0031684F"/>
    <w:rsid w:val="00316A76"/>
    <w:rsid w:val="00316CEF"/>
    <w:rsid w:val="003172A3"/>
    <w:rsid w:val="003177B2"/>
    <w:rsid w:val="00317B32"/>
    <w:rsid w:val="00320692"/>
    <w:rsid w:val="003206C8"/>
    <w:rsid w:val="00320F62"/>
    <w:rsid w:val="00322101"/>
    <w:rsid w:val="003222F2"/>
    <w:rsid w:val="0032233F"/>
    <w:rsid w:val="003226DD"/>
    <w:rsid w:val="0032285D"/>
    <w:rsid w:val="00322F6D"/>
    <w:rsid w:val="00323500"/>
    <w:rsid w:val="003235D7"/>
    <w:rsid w:val="0032388E"/>
    <w:rsid w:val="0032453B"/>
    <w:rsid w:val="003245C2"/>
    <w:rsid w:val="003246CE"/>
    <w:rsid w:val="0032480A"/>
    <w:rsid w:val="003248AA"/>
    <w:rsid w:val="00325183"/>
    <w:rsid w:val="003258A4"/>
    <w:rsid w:val="00325AF5"/>
    <w:rsid w:val="00325D32"/>
    <w:rsid w:val="00326093"/>
    <w:rsid w:val="00326290"/>
    <w:rsid w:val="003264CD"/>
    <w:rsid w:val="00327145"/>
    <w:rsid w:val="00327911"/>
    <w:rsid w:val="003279C8"/>
    <w:rsid w:val="00327BA2"/>
    <w:rsid w:val="0033014F"/>
    <w:rsid w:val="00330AF0"/>
    <w:rsid w:val="00330B3E"/>
    <w:rsid w:val="00330C8F"/>
    <w:rsid w:val="00330DBB"/>
    <w:rsid w:val="0033132A"/>
    <w:rsid w:val="003315C9"/>
    <w:rsid w:val="00331B51"/>
    <w:rsid w:val="00331E33"/>
    <w:rsid w:val="003323EF"/>
    <w:rsid w:val="00332752"/>
    <w:rsid w:val="0033358D"/>
    <w:rsid w:val="00333E9C"/>
    <w:rsid w:val="00333E9F"/>
    <w:rsid w:val="00334162"/>
    <w:rsid w:val="003349EB"/>
    <w:rsid w:val="00334E7B"/>
    <w:rsid w:val="00335136"/>
    <w:rsid w:val="0033533B"/>
    <w:rsid w:val="003353EF"/>
    <w:rsid w:val="00335706"/>
    <w:rsid w:val="00336126"/>
    <w:rsid w:val="00337E91"/>
    <w:rsid w:val="00340487"/>
    <w:rsid w:val="0034048F"/>
    <w:rsid w:val="003408C6"/>
    <w:rsid w:val="0034255E"/>
    <w:rsid w:val="0034354C"/>
    <w:rsid w:val="003436BB"/>
    <w:rsid w:val="00343702"/>
    <w:rsid w:val="0034371B"/>
    <w:rsid w:val="00343A73"/>
    <w:rsid w:val="00343A7A"/>
    <w:rsid w:val="00343DDD"/>
    <w:rsid w:val="00344223"/>
    <w:rsid w:val="00344303"/>
    <w:rsid w:val="00344730"/>
    <w:rsid w:val="00344B76"/>
    <w:rsid w:val="00344FAD"/>
    <w:rsid w:val="0034541D"/>
    <w:rsid w:val="00345995"/>
    <w:rsid w:val="00345BEE"/>
    <w:rsid w:val="00346189"/>
    <w:rsid w:val="00346A3A"/>
    <w:rsid w:val="00346CC1"/>
    <w:rsid w:val="003501E0"/>
    <w:rsid w:val="00350769"/>
    <w:rsid w:val="003511F9"/>
    <w:rsid w:val="00351C97"/>
    <w:rsid w:val="0035244D"/>
    <w:rsid w:val="00353F9E"/>
    <w:rsid w:val="00353FC2"/>
    <w:rsid w:val="00354161"/>
    <w:rsid w:val="0035481E"/>
    <w:rsid w:val="00354B0F"/>
    <w:rsid w:val="00354BFF"/>
    <w:rsid w:val="00354E8D"/>
    <w:rsid w:val="0035558D"/>
    <w:rsid w:val="003556F2"/>
    <w:rsid w:val="00355A06"/>
    <w:rsid w:val="00355A1B"/>
    <w:rsid w:val="00356063"/>
    <w:rsid w:val="003561BB"/>
    <w:rsid w:val="00356ED0"/>
    <w:rsid w:val="00356F5B"/>
    <w:rsid w:val="00356F6E"/>
    <w:rsid w:val="00357379"/>
    <w:rsid w:val="00357D99"/>
    <w:rsid w:val="00360911"/>
    <w:rsid w:val="00360B80"/>
    <w:rsid w:val="00360D95"/>
    <w:rsid w:val="00361A09"/>
    <w:rsid w:val="00361B80"/>
    <w:rsid w:val="00362558"/>
    <w:rsid w:val="00362D74"/>
    <w:rsid w:val="00362F0D"/>
    <w:rsid w:val="00362FAF"/>
    <w:rsid w:val="003635C3"/>
    <w:rsid w:val="00363A57"/>
    <w:rsid w:val="00363BB2"/>
    <w:rsid w:val="00363CF0"/>
    <w:rsid w:val="00363DE9"/>
    <w:rsid w:val="00363E11"/>
    <w:rsid w:val="00363F8F"/>
    <w:rsid w:val="003641EB"/>
    <w:rsid w:val="003647CC"/>
    <w:rsid w:val="0036598D"/>
    <w:rsid w:val="00365DD8"/>
    <w:rsid w:val="00365EBF"/>
    <w:rsid w:val="003662EC"/>
    <w:rsid w:val="003663AC"/>
    <w:rsid w:val="0036662B"/>
    <w:rsid w:val="00366785"/>
    <w:rsid w:val="003668A7"/>
    <w:rsid w:val="00367589"/>
    <w:rsid w:val="003676E4"/>
    <w:rsid w:val="00367A97"/>
    <w:rsid w:val="003705DB"/>
    <w:rsid w:val="003707A0"/>
    <w:rsid w:val="003707A4"/>
    <w:rsid w:val="00370C39"/>
    <w:rsid w:val="00371C8C"/>
    <w:rsid w:val="00372F6E"/>
    <w:rsid w:val="00373604"/>
    <w:rsid w:val="003740B5"/>
    <w:rsid w:val="00374309"/>
    <w:rsid w:val="0037466A"/>
    <w:rsid w:val="00374FC1"/>
    <w:rsid w:val="00375366"/>
    <w:rsid w:val="0037574D"/>
    <w:rsid w:val="00375A5D"/>
    <w:rsid w:val="003760CF"/>
    <w:rsid w:val="003760E0"/>
    <w:rsid w:val="00376607"/>
    <w:rsid w:val="00376A64"/>
    <w:rsid w:val="00376F9F"/>
    <w:rsid w:val="00377562"/>
    <w:rsid w:val="00377DAE"/>
    <w:rsid w:val="00380828"/>
    <w:rsid w:val="00380BC0"/>
    <w:rsid w:val="00380E90"/>
    <w:rsid w:val="00380EB6"/>
    <w:rsid w:val="00381777"/>
    <w:rsid w:val="0038182B"/>
    <w:rsid w:val="00381AFA"/>
    <w:rsid w:val="00382086"/>
    <w:rsid w:val="003825BB"/>
    <w:rsid w:val="00382C36"/>
    <w:rsid w:val="00382DB7"/>
    <w:rsid w:val="0038328B"/>
    <w:rsid w:val="003832E3"/>
    <w:rsid w:val="0038374D"/>
    <w:rsid w:val="003838C5"/>
    <w:rsid w:val="00383B67"/>
    <w:rsid w:val="00383D4F"/>
    <w:rsid w:val="003846D6"/>
    <w:rsid w:val="00384805"/>
    <w:rsid w:val="0038510E"/>
    <w:rsid w:val="0038596C"/>
    <w:rsid w:val="00385C16"/>
    <w:rsid w:val="0038654A"/>
    <w:rsid w:val="00386F35"/>
    <w:rsid w:val="00390157"/>
    <w:rsid w:val="00390416"/>
    <w:rsid w:val="00390828"/>
    <w:rsid w:val="00391643"/>
    <w:rsid w:val="003917E9"/>
    <w:rsid w:val="00391F4E"/>
    <w:rsid w:val="0039218C"/>
    <w:rsid w:val="003921AF"/>
    <w:rsid w:val="003923FF"/>
    <w:rsid w:val="003924E9"/>
    <w:rsid w:val="00393711"/>
    <w:rsid w:val="00393FA6"/>
    <w:rsid w:val="003949A1"/>
    <w:rsid w:val="00394C48"/>
    <w:rsid w:val="00395405"/>
    <w:rsid w:val="003954D7"/>
    <w:rsid w:val="00395583"/>
    <w:rsid w:val="00395933"/>
    <w:rsid w:val="00396419"/>
    <w:rsid w:val="0039750E"/>
    <w:rsid w:val="00397550"/>
    <w:rsid w:val="00397A6D"/>
    <w:rsid w:val="003A03DD"/>
    <w:rsid w:val="003A0E94"/>
    <w:rsid w:val="003A1369"/>
    <w:rsid w:val="003A185A"/>
    <w:rsid w:val="003A1E6B"/>
    <w:rsid w:val="003A1FBC"/>
    <w:rsid w:val="003A2818"/>
    <w:rsid w:val="003A28DB"/>
    <w:rsid w:val="003A2A51"/>
    <w:rsid w:val="003A2C98"/>
    <w:rsid w:val="003A37CC"/>
    <w:rsid w:val="003A4593"/>
    <w:rsid w:val="003A48A2"/>
    <w:rsid w:val="003A4E03"/>
    <w:rsid w:val="003A4F40"/>
    <w:rsid w:val="003A5248"/>
    <w:rsid w:val="003A57AD"/>
    <w:rsid w:val="003A69F4"/>
    <w:rsid w:val="003A6F94"/>
    <w:rsid w:val="003A6FDE"/>
    <w:rsid w:val="003A7262"/>
    <w:rsid w:val="003A7264"/>
    <w:rsid w:val="003A7DC7"/>
    <w:rsid w:val="003A7E12"/>
    <w:rsid w:val="003A7EA3"/>
    <w:rsid w:val="003B12B2"/>
    <w:rsid w:val="003B1909"/>
    <w:rsid w:val="003B1D6D"/>
    <w:rsid w:val="003B22D3"/>
    <w:rsid w:val="003B23ED"/>
    <w:rsid w:val="003B2688"/>
    <w:rsid w:val="003B2940"/>
    <w:rsid w:val="003B3205"/>
    <w:rsid w:val="003B35E8"/>
    <w:rsid w:val="003B387E"/>
    <w:rsid w:val="003B3F15"/>
    <w:rsid w:val="003B41BD"/>
    <w:rsid w:val="003B615C"/>
    <w:rsid w:val="003B627F"/>
    <w:rsid w:val="003B6533"/>
    <w:rsid w:val="003B6767"/>
    <w:rsid w:val="003B6A41"/>
    <w:rsid w:val="003B6BA3"/>
    <w:rsid w:val="003B6DD3"/>
    <w:rsid w:val="003B74E4"/>
    <w:rsid w:val="003B7BAD"/>
    <w:rsid w:val="003B7D2D"/>
    <w:rsid w:val="003B7E2B"/>
    <w:rsid w:val="003C038E"/>
    <w:rsid w:val="003C061D"/>
    <w:rsid w:val="003C0A21"/>
    <w:rsid w:val="003C0E16"/>
    <w:rsid w:val="003C157F"/>
    <w:rsid w:val="003C1B09"/>
    <w:rsid w:val="003C2007"/>
    <w:rsid w:val="003C30B2"/>
    <w:rsid w:val="003C3594"/>
    <w:rsid w:val="003C430A"/>
    <w:rsid w:val="003C4673"/>
    <w:rsid w:val="003C4E90"/>
    <w:rsid w:val="003C55DA"/>
    <w:rsid w:val="003C5FEF"/>
    <w:rsid w:val="003C65F5"/>
    <w:rsid w:val="003C69EF"/>
    <w:rsid w:val="003C6A2F"/>
    <w:rsid w:val="003C6B77"/>
    <w:rsid w:val="003C6D07"/>
    <w:rsid w:val="003C7D43"/>
    <w:rsid w:val="003C7DB7"/>
    <w:rsid w:val="003D0D59"/>
    <w:rsid w:val="003D1357"/>
    <w:rsid w:val="003D1CFC"/>
    <w:rsid w:val="003D298D"/>
    <w:rsid w:val="003D2B16"/>
    <w:rsid w:val="003D2E20"/>
    <w:rsid w:val="003D345E"/>
    <w:rsid w:val="003D3B68"/>
    <w:rsid w:val="003D3DEC"/>
    <w:rsid w:val="003D444B"/>
    <w:rsid w:val="003D4E44"/>
    <w:rsid w:val="003D4F6B"/>
    <w:rsid w:val="003D6AE7"/>
    <w:rsid w:val="003D6B09"/>
    <w:rsid w:val="003D6D2C"/>
    <w:rsid w:val="003D7DCE"/>
    <w:rsid w:val="003E04A6"/>
    <w:rsid w:val="003E0C5A"/>
    <w:rsid w:val="003E1038"/>
    <w:rsid w:val="003E14C9"/>
    <w:rsid w:val="003E1754"/>
    <w:rsid w:val="003E17AC"/>
    <w:rsid w:val="003E19FC"/>
    <w:rsid w:val="003E1BA8"/>
    <w:rsid w:val="003E2447"/>
    <w:rsid w:val="003E2960"/>
    <w:rsid w:val="003E2A40"/>
    <w:rsid w:val="003E2B5A"/>
    <w:rsid w:val="003E2ECA"/>
    <w:rsid w:val="003E370A"/>
    <w:rsid w:val="003E37FD"/>
    <w:rsid w:val="003E4000"/>
    <w:rsid w:val="003E5696"/>
    <w:rsid w:val="003E5B05"/>
    <w:rsid w:val="003E5CC1"/>
    <w:rsid w:val="003E5E88"/>
    <w:rsid w:val="003E6686"/>
    <w:rsid w:val="003E70CA"/>
    <w:rsid w:val="003E72B4"/>
    <w:rsid w:val="003E793C"/>
    <w:rsid w:val="003E7BFC"/>
    <w:rsid w:val="003F033A"/>
    <w:rsid w:val="003F0F5A"/>
    <w:rsid w:val="003F1653"/>
    <w:rsid w:val="003F1A26"/>
    <w:rsid w:val="003F3AF9"/>
    <w:rsid w:val="003F4180"/>
    <w:rsid w:val="003F42A0"/>
    <w:rsid w:val="003F4354"/>
    <w:rsid w:val="003F5DB1"/>
    <w:rsid w:val="00400396"/>
    <w:rsid w:val="0040077E"/>
    <w:rsid w:val="00401893"/>
    <w:rsid w:val="00402420"/>
    <w:rsid w:val="00403540"/>
    <w:rsid w:val="00403689"/>
    <w:rsid w:val="0040383C"/>
    <w:rsid w:val="004040A2"/>
    <w:rsid w:val="004043D5"/>
    <w:rsid w:val="00405534"/>
    <w:rsid w:val="004065CD"/>
    <w:rsid w:val="00406D72"/>
    <w:rsid w:val="00406E29"/>
    <w:rsid w:val="00407834"/>
    <w:rsid w:val="00410BF4"/>
    <w:rsid w:val="00411172"/>
    <w:rsid w:val="00411DD8"/>
    <w:rsid w:val="004124E9"/>
    <w:rsid w:val="0041284A"/>
    <w:rsid w:val="00412944"/>
    <w:rsid w:val="00413682"/>
    <w:rsid w:val="00413DC7"/>
    <w:rsid w:val="00414002"/>
    <w:rsid w:val="00414026"/>
    <w:rsid w:val="00414341"/>
    <w:rsid w:val="0041454B"/>
    <w:rsid w:val="00414A4B"/>
    <w:rsid w:val="004151F7"/>
    <w:rsid w:val="00415C86"/>
    <w:rsid w:val="0041687A"/>
    <w:rsid w:val="00416ED3"/>
    <w:rsid w:val="0041740A"/>
    <w:rsid w:val="00417C65"/>
    <w:rsid w:val="00417D77"/>
    <w:rsid w:val="00420657"/>
    <w:rsid w:val="00421314"/>
    <w:rsid w:val="00421726"/>
    <w:rsid w:val="00422533"/>
    <w:rsid w:val="00423B5E"/>
    <w:rsid w:val="00423D1E"/>
    <w:rsid w:val="0042455A"/>
    <w:rsid w:val="004248FA"/>
    <w:rsid w:val="0042505B"/>
    <w:rsid w:val="00425060"/>
    <w:rsid w:val="00425F99"/>
    <w:rsid w:val="00426CB6"/>
    <w:rsid w:val="00427195"/>
    <w:rsid w:val="00427B61"/>
    <w:rsid w:val="004308B4"/>
    <w:rsid w:val="00431BB0"/>
    <w:rsid w:val="004321CF"/>
    <w:rsid w:val="004330CC"/>
    <w:rsid w:val="00433AF8"/>
    <w:rsid w:val="00433F58"/>
    <w:rsid w:val="00433F84"/>
    <w:rsid w:val="004349A7"/>
    <w:rsid w:val="00435490"/>
    <w:rsid w:val="00435F58"/>
    <w:rsid w:val="00436031"/>
    <w:rsid w:val="00436525"/>
    <w:rsid w:val="00436729"/>
    <w:rsid w:val="0043691E"/>
    <w:rsid w:val="0043692E"/>
    <w:rsid w:val="00436C68"/>
    <w:rsid w:val="00436E1F"/>
    <w:rsid w:val="00437A3C"/>
    <w:rsid w:val="0044049B"/>
    <w:rsid w:val="00440A0C"/>
    <w:rsid w:val="00440C2E"/>
    <w:rsid w:val="00441055"/>
    <w:rsid w:val="0044183E"/>
    <w:rsid w:val="00442344"/>
    <w:rsid w:val="00442577"/>
    <w:rsid w:val="004426CB"/>
    <w:rsid w:val="00442888"/>
    <w:rsid w:val="004432D3"/>
    <w:rsid w:val="00443DC7"/>
    <w:rsid w:val="00443E8B"/>
    <w:rsid w:val="004445F5"/>
    <w:rsid w:val="00444BB8"/>
    <w:rsid w:val="00444EE1"/>
    <w:rsid w:val="00444F29"/>
    <w:rsid w:val="00444F74"/>
    <w:rsid w:val="00446081"/>
    <w:rsid w:val="004461AF"/>
    <w:rsid w:val="00446331"/>
    <w:rsid w:val="004478B6"/>
    <w:rsid w:val="00447EE0"/>
    <w:rsid w:val="00450FDD"/>
    <w:rsid w:val="00451022"/>
    <w:rsid w:val="004510BB"/>
    <w:rsid w:val="0045137B"/>
    <w:rsid w:val="00451891"/>
    <w:rsid w:val="00452531"/>
    <w:rsid w:val="004540BD"/>
    <w:rsid w:val="00455155"/>
    <w:rsid w:val="00456988"/>
    <w:rsid w:val="00456A8C"/>
    <w:rsid w:val="00456C4A"/>
    <w:rsid w:val="004579E6"/>
    <w:rsid w:val="00457DA0"/>
    <w:rsid w:val="004601EA"/>
    <w:rsid w:val="00460499"/>
    <w:rsid w:val="00460A8D"/>
    <w:rsid w:val="00461572"/>
    <w:rsid w:val="00461DC9"/>
    <w:rsid w:val="00461E93"/>
    <w:rsid w:val="004635D0"/>
    <w:rsid w:val="00463885"/>
    <w:rsid w:val="00463C49"/>
    <w:rsid w:val="00463DBC"/>
    <w:rsid w:val="004644BE"/>
    <w:rsid w:val="004652E8"/>
    <w:rsid w:val="00465FB4"/>
    <w:rsid w:val="004660FD"/>
    <w:rsid w:val="004669C8"/>
    <w:rsid w:val="00466B53"/>
    <w:rsid w:val="00466F94"/>
    <w:rsid w:val="004677D3"/>
    <w:rsid w:val="00467F6B"/>
    <w:rsid w:val="0047057C"/>
    <w:rsid w:val="00470765"/>
    <w:rsid w:val="00470D40"/>
    <w:rsid w:val="00471117"/>
    <w:rsid w:val="004718AB"/>
    <w:rsid w:val="00471DFD"/>
    <w:rsid w:val="0047218B"/>
    <w:rsid w:val="0047298D"/>
    <w:rsid w:val="00472ADB"/>
    <w:rsid w:val="004730BD"/>
    <w:rsid w:val="00473576"/>
    <w:rsid w:val="0047366C"/>
    <w:rsid w:val="00473684"/>
    <w:rsid w:val="00473B55"/>
    <w:rsid w:val="00473B6A"/>
    <w:rsid w:val="00473B96"/>
    <w:rsid w:val="00473F15"/>
    <w:rsid w:val="004741C0"/>
    <w:rsid w:val="004755BA"/>
    <w:rsid w:val="00475825"/>
    <w:rsid w:val="00475F8D"/>
    <w:rsid w:val="00476389"/>
    <w:rsid w:val="00476DE0"/>
    <w:rsid w:val="0048030C"/>
    <w:rsid w:val="0048034F"/>
    <w:rsid w:val="004805E0"/>
    <w:rsid w:val="00480A57"/>
    <w:rsid w:val="00480C7B"/>
    <w:rsid w:val="00480E3B"/>
    <w:rsid w:val="00481A89"/>
    <w:rsid w:val="00481AEB"/>
    <w:rsid w:val="00481C51"/>
    <w:rsid w:val="0048247A"/>
    <w:rsid w:val="004824F4"/>
    <w:rsid w:val="00482B80"/>
    <w:rsid w:val="0048403E"/>
    <w:rsid w:val="00484A08"/>
    <w:rsid w:val="00484E7D"/>
    <w:rsid w:val="0048544B"/>
    <w:rsid w:val="004858B1"/>
    <w:rsid w:val="00487D7A"/>
    <w:rsid w:val="00490668"/>
    <w:rsid w:val="00490BC8"/>
    <w:rsid w:val="0049138F"/>
    <w:rsid w:val="004915BD"/>
    <w:rsid w:val="004917F3"/>
    <w:rsid w:val="00491E83"/>
    <w:rsid w:val="00492076"/>
    <w:rsid w:val="00492298"/>
    <w:rsid w:val="004924E0"/>
    <w:rsid w:val="004927FA"/>
    <w:rsid w:val="0049294A"/>
    <w:rsid w:val="004929DB"/>
    <w:rsid w:val="00492BDC"/>
    <w:rsid w:val="004931C8"/>
    <w:rsid w:val="0049362A"/>
    <w:rsid w:val="0049371C"/>
    <w:rsid w:val="00493E97"/>
    <w:rsid w:val="00494663"/>
    <w:rsid w:val="00495995"/>
    <w:rsid w:val="00495AA4"/>
    <w:rsid w:val="0049754B"/>
    <w:rsid w:val="00497989"/>
    <w:rsid w:val="004A024B"/>
    <w:rsid w:val="004A02DA"/>
    <w:rsid w:val="004A0308"/>
    <w:rsid w:val="004A05AD"/>
    <w:rsid w:val="004A0EA1"/>
    <w:rsid w:val="004A111E"/>
    <w:rsid w:val="004A11A0"/>
    <w:rsid w:val="004A19E0"/>
    <w:rsid w:val="004A2C2E"/>
    <w:rsid w:val="004A2DE1"/>
    <w:rsid w:val="004A429F"/>
    <w:rsid w:val="004A45CE"/>
    <w:rsid w:val="004A47EA"/>
    <w:rsid w:val="004A55CF"/>
    <w:rsid w:val="004A5724"/>
    <w:rsid w:val="004A5A58"/>
    <w:rsid w:val="004A5DF4"/>
    <w:rsid w:val="004A602A"/>
    <w:rsid w:val="004A6A30"/>
    <w:rsid w:val="004A6ABE"/>
    <w:rsid w:val="004A6E6E"/>
    <w:rsid w:val="004A6F17"/>
    <w:rsid w:val="004B0A90"/>
    <w:rsid w:val="004B168C"/>
    <w:rsid w:val="004B1D95"/>
    <w:rsid w:val="004B235D"/>
    <w:rsid w:val="004B2754"/>
    <w:rsid w:val="004B2BD7"/>
    <w:rsid w:val="004B2D9F"/>
    <w:rsid w:val="004B3439"/>
    <w:rsid w:val="004B3451"/>
    <w:rsid w:val="004B3D52"/>
    <w:rsid w:val="004B3DEC"/>
    <w:rsid w:val="004B4A25"/>
    <w:rsid w:val="004B4A2A"/>
    <w:rsid w:val="004B5671"/>
    <w:rsid w:val="004B5A4F"/>
    <w:rsid w:val="004B5C78"/>
    <w:rsid w:val="004B6B13"/>
    <w:rsid w:val="004C0E68"/>
    <w:rsid w:val="004C19F0"/>
    <w:rsid w:val="004C1A3B"/>
    <w:rsid w:val="004C2159"/>
    <w:rsid w:val="004C2228"/>
    <w:rsid w:val="004C2232"/>
    <w:rsid w:val="004C2248"/>
    <w:rsid w:val="004C27B8"/>
    <w:rsid w:val="004C456F"/>
    <w:rsid w:val="004C5A2D"/>
    <w:rsid w:val="004C5CC9"/>
    <w:rsid w:val="004C5F4A"/>
    <w:rsid w:val="004C607E"/>
    <w:rsid w:val="004C64D1"/>
    <w:rsid w:val="004C6838"/>
    <w:rsid w:val="004C764E"/>
    <w:rsid w:val="004C779F"/>
    <w:rsid w:val="004C7C58"/>
    <w:rsid w:val="004D105A"/>
    <w:rsid w:val="004D10B9"/>
    <w:rsid w:val="004D111C"/>
    <w:rsid w:val="004D15ED"/>
    <w:rsid w:val="004D171C"/>
    <w:rsid w:val="004D2467"/>
    <w:rsid w:val="004D30A9"/>
    <w:rsid w:val="004D33B5"/>
    <w:rsid w:val="004D3504"/>
    <w:rsid w:val="004D3A37"/>
    <w:rsid w:val="004D3CC9"/>
    <w:rsid w:val="004D3DE9"/>
    <w:rsid w:val="004D581F"/>
    <w:rsid w:val="004D6A98"/>
    <w:rsid w:val="004D7383"/>
    <w:rsid w:val="004E00F9"/>
    <w:rsid w:val="004E08DF"/>
    <w:rsid w:val="004E0D15"/>
    <w:rsid w:val="004E1376"/>
    <w:rsid w:val="004E1627"/>
    <w:rsid w:val="004E201E"/>
    <w:rsid w:val="004E2D49"/>
    <w:rsid w:val="004E2F5E"/>
    <w:rsid w:val="004E4D37"/>
    <w:rsid w:val="004E5533"/>
    <w:rsid w:val="004E5A83"/>
    <w:rsid w:val="004E6BD7"/>
    <w:rsid w:val="004E70CC"/>
    <w:rsid w:val="004E7675"/>
    <w:rsid w:val="004E7749"/>
    <w:rsid w:val="004E7C34"/>
    <w:rsid w:val="004F0051"/>
    <w:rsid w:val="004F05AD"/>
    <w:rsid w:val="004F20AF"/>
    <w:rsid w:val="004F20F0"/>
    <w:rsid w:val="004F2341"/>
    <w:rsid w:val="004F2544"/>
    <w:rsid w:val="004F38B1"/>
    <w:rsid w:val="004F3A48"/>
    <w:rsid w:val="004F40B9"/>
    <w:rsid w:val="004F4720"/>
    <w:rsid w:val="004F4C31"/>
    <w:rsid w:val="004F52A3"/>
    <w:rsid w:val="004F52D1"/>
    <w:rsid w:val="004F55CB"/>
    <w:rsid w:val="004F5D97"/>
    <w:rsid w:val="004F6906"/>
    <w:rsid w:val="004F6B38"/>
    <w:rsid w:val="004F7559"/>
    <w:rsid w:val="004F7EC4"/>
    <w:rsid w:val="005004EA"/>
    <w:rsid w:val="005005A4"/>
    <w:rsid w:val="00500C8D"/>
    <w:rsid w:val="00500D93"/>
    <w:rsid w:val="0050141D"/>
    <w:rsid w:val="0050185B"/>
    <w:rsid w:val="00502944"/>
    <w:rsid w:val="0050398F"/>
    <w:rsid w:val="00503B46"/>
    <w:rsid w:val="00503C63"/>
    <w:rsid w:val="005040AD"/>
    <w:rsid w:val="005040BC"/>
    <w:rsid w:val="00504909"/>
    <w:rsid w:val="00505260"/>
    <w:rsid w:val="00505BE6"/>
    <w:rsid w:val="005066B1"/>
    <w:rsid w:val="005067F5"/>
    <w:rsid w:val="0050690D"/>
    <w:rsid w:val="005070A5"/>
    <w:rsid w:val="005073B7"/>
    <w:rsid w:val="005076C4"/>
    <w:rsid w:val="005079C9"/>
    <w:rsid w:val="00507F8F"/>
    <w:rsid w:val="0051013D"/>
    <w:rsid w:val="00510562"/>
    <w:rsid w:val="005122A9"/>
    <w:rsid w:val="00512C8D"/>
    <w:rsid w:val="005131F6"/>
    <w:rsid w:val="0051363D"/>
    <w:rsid w:val="005136C1"/>
    <w:rsid w:val="00513A1B"/>
    <w:rsid w:val="0051485A"/>
    <w:rsid w:val="00515755"/>
    <w:rsid w:val="00515955"/>
    <w:rsid w:val="0051602C"/>
    <w:rsid w:val="00516388"/>
    <w:rsid w:val="0051741E"/>
    <w:rsid w:val="005200F6"/>
    <w:rsid w:val="00520861"/>
    <w:rsid w:val="00520F68"/>
    <w:rsid w:val="0052104E"/>
    <w:rsid w:val="00521CC8"/>
    <w:rsid w:val="00521D13"/>
    <w:rsid w:val="005228E0"/>
    <w:rsid w:val="0052417B"/>
    <w:rsid w:val="00524E62"/>
    <w:rsid w:val="0052583E"/>
    <w:rsid w:val="005269F2"/>
    <w:rsid w:val="00526DE9"/>
    <w:rsid w:val="00527FAA"/>
    <w:rsid w:val="00530872"/>
    <w:rsid w:val="00530AB5"/>
    <w:rsid w:val="00530BAC"/>
    <w:rsid w:val="00530CCA"/>
    <w:rsid w:val="00530D0D"/>
    <w:rsid w:val="00531436"/>
    <w:rsid w:val="005316A3"/>
    <w:rsid w:val="00531FF1"/>
    <w:rsid w:val="00532C5F"/>
    <w:rsid w:val="0053303D"/>
    <w:rsid w:val="0053499A"/>
    <w:rsid w:val="00534D46"/>
    <w:rsid w:val="00535BF4"/>
    <w:rsid w:val="00535C77"/>
    <w:rsid w:val="00536077"/>
    <w:rsid w:val="0053611A"/>
    <w:rsid w:val="005363A1"/>
    <w:rsid w:val="00536D53"/>
    <w:rsid w:val="00536E06"/>
    <w:rsid w:val="00536F40"/>
    <w:rsid w:val="00537273"/>
    <w:rsid w:val="005376CD"/>
    <w:rsid w:val="00537E05"/>
    <w:rsid w:val="005403FA"/>
    <w:rsid w:val="005407AA"/>
    <w:rsid w:val="00540A29"/>
    <w:rsid w:val="00540CE7"/>
    <w:rsid w:val="00541DD8"/>
    <w:rsid w:val="0054210F"/>
    <w:rsid w:val="00542726"/>
    <w:rsid w:val="00542BE3"/>
    <w:rsid w:val="00543E27"/>
    <w:rsid w:val="00543ECE"/>
    <w:rsid w:val="0054411A"/>
    <w:rsid w:val="00544F7D"/>
    <w:rsid w:val="00545010"/>
    <w:rsid w:val="00545A3E"/>
    <w:rsid w:val="00545BF7"/>
    <w:rsid w:val="00545FBF"/>
    <w:rsid w:val="00547661"/>
    <w:rsid w:val="005477B0"/>
    <w:rsid w:val="00550451"/>
    <w:rsid w:val="005509BC"/>
    <w:rsid w:val="00551165"/>
    <w:rsid w:val="005513CD"/>
    <w:rsid w:val="00551DBC"/>
    <w:rsid w:val="00552217"/>
    <w:rsid w:val="00552420"/>
    <w:rsid w:val="00552793"/>
    <w:rsid w:val="00553F62"/>
    <w:rsid w:val="00554C02"/>
    <w:rsid w:val="00555C85"/>
    <w:rsid w:val="00555F66"/>
    <w:rsid w:val="00556178"/>
    <w:rsid w:val="00556217"/>
    <w:rsid w:val="0055624A"/>
    <w:rsid w:val="0055656F"/>
    <w:rsid w:val="00556E61"/>
    <w:rsid w:val="00556FEA"/>
    <w:rsid w:val="0055721F"/>
    <w:rsid w:val="00557AE3"/>
    <w:rsid w:val="00560653"/>
    <w:rsid w:val="00560856"/>
    <w:rsid w:val="005613EF"/>
    <w:rsid w:val="005617F5"/>
    <w:rsid w:val="00561864"/>
    <w:rsid w:val="00561992"/>
    <w:rsid w:val="00561EB5"/>
    <w:rsid w:val="00562129"/>
    <w:rsid w:val="0056236F"/>
    <w:rsid w:val="00562775"/>
    <w:rsid w:val="005632B2"/>
    <w:rsid w:val="00564301"/>
    <w:rsid w:val="0056568D"/>
    <w:rsid w:val="005658A7"/>
    <w:rsid w:val="0056668E"/>
    <w:rsid w:val="005666B9"/>
    <w:rsid w:val="00566FA9"/>
    <w:rsid w:val="00567238"/>
    <w:rsid w:val="005672DE"/>
    <w:rsid w:val="005675BE"/>
    <w:rsid w:val="00567C76"/>
    <w:rsid w:val="0057016B"/>
    <w:rsid w:val="00570970"/>
    <w:rsid w:val="00570D00"/>
    <w:rsid w:val="005716A5"/>
    <w:rsid w:val="00572179"/>
    <w:rsid w:val="005721EA"/>
    <w:rsid w:val="00573006"/>
    <w:rsid w:val="00573492"/>
    <w:rsid w:val="00574BF9"/>
    <w:rsid w:val="00575262"/>
    <w:rsid w:val="00575993"/>
    <w:rsid w:val="005760EE"/>
    <w:rsid w:val="00576304"/>
    <w:rsid w:val="005767E6"/>
    <w:rsid w:val="0057690A"/>
    <w:rsid w:val="00576BD0"/>
    <w:rsid w:val="00576F8B"/>
    <w:rsid w:val="0057728D"/>
    <w:rsid w:val="00577C33"/>
    <w:rsid w:val="00577E45"/>
    <w:rsid w:val="00580326"/>
    <w:rsid w:val="00580356"/>
    <w:rsid w:val="00580D0F"/>
    <w:rsid w:val="00580F8E"/>
    <w:rsid w:val="00581045"/>
    <w:rsid w:val="00581BCD"/>
    <w:rsid w:val="00581DAC"/>
    <w:rsid w:val="00581E12"/>
    <w:rsid w:val="0058314F"/>
    <w:rsid w:val="005833B7"/>
    <w:rsid w:val="00583A89"/>
    <w:rsid w:val="00583F54"/>
    <w:rsid w:val="005843A0"/>
    <w:rsid w:val="005847A3"/>
    <w:rsid w:val="005848FE"/>
    <w:rsid w:val="00584F43"/>
    <w:rsid w:val="00585757"/>
    <w:rsid w:val="00585848"/>
    <w:rsid w:val="00585A3C"/>
    <w:rsid w:val="00586264"/>
    <w:rsid w:val="0058713F"/>
    <w:rsid w:val="005871CF"/>
    <w:rsid w:val="00587593"/>
    <w:rsid w:val="00587AB0"/>
    <w:rsid w:val="00587D24"/>
    <w:rsid w:val="00587EED"/>
    <w:rsid w:val="00590AD6"/>
    <w:rsid w:val="00590DF1"/>
    <w:rsid w:val="00591478"/>
    <w:rsid w:val="00591C2F"/>
    <w:rsid w:val="00592292"/>
    <w:rsid w:val="00592308"/>
    <w:rsid w:val="00592E58"/>
    <w:rsid w:val="00595874"/>
    <w:rsid w:val="005958E1"/>
    <w:rsid w:val="00595E5E"/>
    <w:rsid w:val="00596963"/>
    <w:rsid w:val="00596D58"/>
    <w:rsid w:val="0059725A"/>
    <w:rsid w:val="005976B2"/>
    <w:rsid w:val="005A0145"/>
    <w:rsid w:val="005A01AE"/>
    <w:rsid w:val="005A0F76"/>
    <w:rsid w:val="005A0F8A"/>
    <w:rsid w:val="005A1188"/>
    <w:rsid w:val="005A1402"/>
    <w:rsid w:val="005A15D1"/>
    <w:rsid w:val="005A2012"/>
    <w:rsid w:val="005A26C3"/>
    <w:rsid w:val="005A2BFB"/>
    <w:rsid w:val="005A4108"/>
    <w:rsid w:val="005A4853"/>
    <w:rsid w:val="005A50FB"/>
    <w:rsid w:val="005A6B84"/>
    <w:rsid w:val="005A6EB3"/>
    <w:rsid w:val="005A734D"/>
    <w:rsid w:val="005A7954"/>
    <w:rsid w:val="005B03DF"/>
    <w:rsid w:val="005B0CE9"/>
    <w:rsid w:val="005B0D4D"/>
    <w:rsid w:val="005B1D11"/>
    <w:rsid w:val="005B2353"/>
    <w:rsid w:val="005B2525"/>
    <w:rsid w:val="005B285B"/>
    <w:rsid w:val="005B29E0"/>
    <w:rsid w:val="005B31C1"/>
    <w:rsid w:val="005B343A"/>
    <w:rsid w:val="005B3D38"/>
    <w:rsid w:val="005B41B6"/>
    <w:rsid w:val="005B4850"/>
    <w:rsid w:val="005B4BAC"/>
    <w:rsid w:val="005B53F1"/>
    <w:rsid w:val="005B579A"/>
    <w:rsid w:val="005B57A0"/>
    <w:rsid w:val="005B5B7D"/>
    <w:rsid w:val="005B5D51"/>
    <w:rsid w:val="005B5DAB"/>
    <w:rsid w:val="005B652F"/>
    <w:rsid w:val="005B7F06"/>
    <w:rsid w:val="005C001C"/>
    <w:rsid w:val="005C080A"/>
    <w:rsid w:val="005C0F02"/>
    <w:rsid w:val="005C19A8"/>
    <w:rsid w:val="005C1DEF"/>
    <w:rsid w:val="005C21EE"/>
    <w:rsid w:val="005C2D79"/>
    <w:rsid w:val="005C47D7"/>
    <w:rsid w:val="005C5319"/>
    <w:rsid w:val="005C5712"/>
    <w:rsid w:val="005C58C0"/>
    <w:rsid w:val="005C595E"/>
    <w:rsid w:val="005C5D80"/>
    <w:rsid w:val="005C63A5"/>
    <w:rsid w:val="005C736C"/>
    <w:rsid w:val="005C7D1C"/>
    <w:rsid w:val="005D0580"/>
    <w:rsid w:val="005D07CC"/>
    <w:rsid w:val="005D0C23"/>
    <w:rsid w:val="005D0F08"/>
    <w:rsid w:val="005D21E3"/>
    <w:rsid w:val="005D292D"/>
    <w:rsid w:val="005D307A"/>
    <w:rsid w:val="005D3700"/>
    <w:rsid w:val="005D372B"/>
    <w:rsid w:val="005D3E9A"/>
    <w:rsid w:val="005D4140"/>
    <w:rsid w:val="005D4561"/>
    <w:rsid w:val="005D4877"/>
    <w:rsid w:val="005D4917"/>
    <w:rsid w:val="005D4C9C"/>
    <w:rsid w:val="005D4CF2"/>
    <w:rsid w:val="005D4F60"/>
    <w:rsid w:val="005D55B2"/>
    <w:rsid w:val="005D5677"/>
    <w:rsid w:val="005D60A3"/>
    <w:rsid w:val="005D60FF"/>
    <w:rsid w:val="005D7444"/>
    <w:rsid w:val="005D745C"/>
    <w:rsid w:val="005D7AEB"/>
    <w:rsid w:val="005D7FC0"/>
    <w:rsid w:val="005E0294"/>
    <w:rsid w:val="005E0311"/>
    <w:rsid w:val="005E034A"/>
    <w:rsid w:val="005E0F77"/>
    <w:rsid w:val="005E100B"/>
    <w:rsid w:val="005E1FB4"/>
    <w:rsid w:val="005E2299"/>
    <w:rsid w:val="005E22E1"/>
    <w:rsid w:val="005E30B2"/>
    <w:rsid w:val="005E3847"/>
    <w:rsid w:val="005E38C4"/>
    <w:rsid w:val="005E39DA"/>
    <w:rsid w:val="005E40AC"/>
    <w:rsid w:val="005E446A"/>
    <w:rsid w:val="005E48B1"/>
    <w:rsid w:val="005E4FC7"/>
    <w:rsid w:val="005E634A"/>
    <w:rsid w:val="005E6882"/>
    <w:rsid w:val="005E6975"/>
    <w:rsid w:val="005E73D2"/>
    <w:rsid w:val="005E758C"/>
    <w:rsid w:val="005E780E"/>
    <w:rsid w:val="005F0076"/>
    <w:rsid w:val="005F0535"/>
    <w:rsid w:val="005F078A"/>
    <w:rsid w:val="005F0AA9"/>
    <w:rsid w:val="005F141B"/>
    <w:rsid w:val="005F15E8"/>
    <w:rsid w:val="005F19A7"/>
    <w:rsid w:val="005F19B9"/>
    <w:rsid w:val="005F2323"/>
    <w:rsid w:val="005F2770"/>
    <w:rsid w:val="005F2C35"/>
    <w:rsid w:val="005F325C"/>
    <w:rsid w:val="005F34ED"/>
    <w:rsid w:val="005F40DE"/>
    <w:rsid w:val="005F4B81"/>
    <w:rsid w:val="005F4E02"/>
    <w:rsid w:val="005F5003"/>
    <w:rsid w:val="005F5756"/>
    <w:rsid w:val="005F576B"/>
    <w:rsid w:val="005F6550"/>
    <w:rsid w:val="005F6E42"/>
    <w:rsid w:val="00600586"/>
    <w:rsid w:val="00600B2F"/>
    <w:rsid w:val="00600FB7"/>
    <w:rsid w:val="0060178A"/>
    <w:rsid w:val="00601917"/>
    <w:rsid w:val="006019EA"/>
    <w:rsid w:val="006020CD"/>
    <w:rsid w:val="00602F77"/>
    <w:rsid w:val="00603F65"/>
    <w:rsid w:val="00604391"/>
    <w:rsid w:val="00604693"/>
    <w:rsid w:val="00604700"/>
    <w:rsid w:val="00605062"/>
    <w:rsid w:val="006050A2"/>
    <w:rsid w:val="0060524E"/>
    <w:rsid w:val="006061FC"/>
    <w:rsid w:val="00606EA5"/>
    <w:rsid w:val="00606FB3"/>
    <w:rsid w:val="006070BF"/>
    <w:rsid w:val="0060777D"/>
    <w:rsid w:val="00607B22"/>
    <w:rsid w:val="00607B44"/>
    <w:rsid w:val="00607CDE"/>
    <w:rsid w:val="00607EDE"/>
    <w:rsid w:val="006102F3"/>
    <w:rsid w:val="006109C1"/>
    <w:rsid w:val="00611717"/>
    <w:rsid w:val="006125D9"/>
    <w:rsid w:val="0061264B"/>
    <w:rsid w:val="00612C27"/>
    <w:rsid w:val="00612C30"/>
    <w:rsid w:val="00612F22"/>
    <w:rsid w:val="0061363E"/>
    <w:rsid w:val="00613958"/>
    <w:rsid w:val="00613E17"/>
    <w:rsid w:val="00614706"/>
    <w:rsid w:val="006148E3"/>
    <w:rsid w:val="00614A3A"/>
    <w:rsid w:val="00615473"/>
    <w:rsid w:val="00615567"/>
    <w:rsid w:val="00615857"/>
    <w:rsid w:val="00616D7A"/>
    <w:rsid w:val="00616E4A"/>
    <w:rsid w:val="00617579"/>
    <w:rsid w:val="00617D04"/>
    <w:rsid w:val="0062043C"/>
    <w:rsid w:val="006211BC"/>
    <w:rsid w:val="006213D5"/>
    <w:rsid w:val="00622FE6"/>
    <w:rsid w:val="0062377F"/>
    <w:rsid w:val="00623A19"/>
    <w:rsid w:val="00623B2B"/>
    <w:rsid w:val="0062428D"/>
    <w:rsid w:val="00624B03"/>
    <w:rsid w:val="00624C90"/>
    <w:rsid w:val="00624DFB"/>
    <w:rsid w:val="00626355"/>
    <w:rsid w:val="006263C2"/>
    <w:rsid w:val="0062642F"/>
    <w:rsid w:val="00626D89"/>
    <w:rsid w:val="00626ED3"/>
    <w:rsid w:val="00627080"/>
    <w:rsid w:val="00630352"/>
    <w:rsid w:val="006307BC"/>
    <w:rsid w:val="0063088B"/>
    <w:rsid w:val="00631056"/>
    <w:rsid w:val="00631388"/>
    <w:rsid w:val="006320A2"/>
    <w:rsid w:val="0063210A"/>
    <w:rsid w:val="00632243"/>
    <w:rsid w:val="006326A5"/>
    <w:rsid w:val="00633507"/>
    <w:rsid w:val="006335B2"/>
    <w:rsid w:val="00633636"/>
    <w:rsid w:val="00633C97"/>
    <w:rsid w:val="00633F53"/>
    <w:rsid w:val="006340BF"/>
    <w:rsid w:val="00634B98"/>
    <w:rsid w:val="00635364"/>
    <w:rsid w:val="00635A9B"/>
    <w:rsid w:val="00635AC6"/>
    <w:rsid w:val="006363D0"/>
    <w:rsid w:val="006368BD"/>
    <w:rsid w:val="00637484"/>
    <w:rsid w:val="0063786B"/>
    <w:rsid w:val="006379B7"/>
    <w:rsid w:val="00640110"/>
    <w:rsid w:val="006402B7"/>
    <w:rsid w:val="00640849"/>
    <w:rsid w:val="00640A1A"/>
    <w:rsid w:val="00640F49"/>
    <w:rsid w:val="00641269"/>
    <w:rsid w:val="00641272"/>
    <w:rsid w:val="00641C0A"/>
    <w:rsid w:val="00642168"/>
    <w:rsid w:val="0064231B"/>
    <w:rsid w:val="006423D6"/>
    <w:rsid w:val="00643061"/>
    <w:rsid w:val="006438C5"/>
    <w:rsid w:val="00643E13"/>
    <w:rsid w:val="00643F2D"/>
    <w:rsid w:val="00644409"/>
    <w:rsid w:val="006448CD"/>
    <w:rsid w:val="00645122"/>
    <w:rsid w:val="00645269"/>
    <w:rsid w:val="0064531D"/>
    <w:rsid w:val="0064540F"/>
    <w:rsid w:val="00645825"/>
    <w:rsid w:val="00645BBC"/>
    <w:rsid w:val="0064612A"/>
    <w:rsid w:val="006462D4"/>
    <w:rsid w:val="006469FE"/>
    <w:rsid w:val="00646CAC"/>
    <w:rsid w:val="00647093"/>
    <w:rsid w:val="00647D98"/>
    <w:rsid w:val="00647F06"/>
    <w:rsid w:val="006506DD"/>
    <w:rsid w:val="00651681"/>
    <w:rsid w:val="0065194F"/>
    <w:rsid w:val="00651A8D"/>
    <w:rsid w:val="00652D43"/>
    <w:rsid w:val="00654079"/>
    <w:rsid w:val="0065423A"/>
    <w:rsid w:val="006542F0"/>
    <w:rsid w:val="006546AA"/>
    <w:rsid w:val="006546DA"/>
    <w:rsid w:val="00654A3A"/>
    <w:rsid w:val="00655133"/>
    <w:rsid w:val="006559BB"/>
    <w:rsid w:val="006559BD"/>
    <w:rsid w:val="00655D6C"/>
    <w:rsid w:val="006573EE"/>
    <w:rsid w:val="006574B7"/>
    <w:rsid w:val="006574EC"/>
    <w:rsid w:val="006577C4"/>
    <w:rsid w:val="00657875"/>
    <w:rsid w:val="0066032B"/>
    <w:rsid w:val="00660BDB"/>
    <w:rsid w:val="00660E23"/>
    <w:rsid w:val="00661149"/>
    <w:rsid w:val="00661446"/>
    <w:rsid w:val="006627CA"/>
    <w:rsid w:val="00662C16"/>
    <w:rsid w:val="006632FE"/>
    <w:rsid w:val="006634DE"/>
    <w:rsid w:val="00663B8A"/>
    <w:rsid w:val="00664418"/>
    <w:rsid w:val="006647E2"/>
    <w:rsid w:val="00664E65"/>
    <w:rsid w:val="00664F17"/>
    <w:rsid w:val="006651AA"/>
    <w:rsid w:val="00665AE9"/>
    <w:rsid w:val="00665EFC"/>
    <w:rsid w:val="00666580"/>
    <w:rsid w:val="006671CA"/>
    <w:rsid w:val="006671DD"/>
    <w:rsid w:val="00667978"/>
    <w:rsid w:val="00667FFE"/>
    <w:rsid w:val="00670239"/>
    <w:rsid w:val="00671A17"/>
    <w:rsid w:val="00671C3D"/>
    <w:rsid w:val="00671E93"/>
    <w:rsid w:val="00671FF0"/>
    <w:rsid w:val="006721C2"/>
    <w:rsid w:val="00672A04"/>
    <w:rsid w:val="00672E9D"/>
    <w:rsid w:val="00673169"/>
    <w:rsid w:val="00673ABB"/>
    <w:rsid w:val="0067414F"/>
    <w:rsid w:val="006742E1"/>
    <w:rsid w:val="006743DB"/>
    <w:rsid w:val="00674B03"/>
    <w:rsid w:val="006760E2"/>
    <w:rsid w:val="00676616"/>
    <w:rsid w:val="00676C26"/>
    <w:rsid w:val="00676E80"/>
    <w:rsid w:val="006777B3"/>
    <w:rsid w:val="006779C9"/>
    <w:rsid w:val="00677AE7"/>
    <w:rsid w:val="00680338"/>
    <w:rsid w:val="0068044C"/>
    <w:rsid w:val="006805AD"/>
    <w:rsid w:val="00680853"/>
    <w:rsid w:val="00680B3D"/>
    <w:rsid w:val="006813F3"/>
    <w:rsid w:val="0068292B"/>
    <w:rsid w:val="00682D6D"/>
    <w:rsid w:val="0068345A"/>
    <w:rsid w:val="00683C1B"/>
    <w:rsid w:val="006843CB"/>
    <w:rsid w:val="00684811"/>
    <w:rsid w:val="0068509D"/>
    <w:rsid w:val="00686903"/>
    <w:rsid w:val="00686AA0"/>
    <w:rsid w:val="006875FC"/>
    <w:rsid w:val="00687756"/>
    <w:rsid w:val="006902AE"/>
    <w:rsid w:val="006907C2"/>
    <w:rsid w:val="00690BEE"/>
    <w:rsid w:val="00690E7C"/>
    <w:rsid w:val="0069102C"/>
    <w:rsid w:val="006923A8"/>
    <w:rsid w:val="00692913"/>
    <w:rsid w:val="0069322D"/>
    <w:rsid w:val="0069395F"/>
    <w:rsid w:val="00693F36"/>
    <w:rsid w:val="00693F63"/>
    <w:rsid w:val="006941A0"/>
    <w:rsid w:val="006953DC"/>
    <w:rsid w:val="00695DF6"/>
    <w:rsid w:val="00695F74"/>
    <w:rsid w:val="00696715"/>
    <w:rsid w:val="00696CA6"/>
    <w:rsid w:val="0069738C"/>
    <w:rsid w:val="00697E1B"/>
    <w:rsid w:val="006A1209"/>
    <w:rsid w:val="006A128F"/>
    <w:rsid w:val="006A2227"/>
    <w:rsid w:val="006A2404"/>
    <w:rsid w:val="006A2532"/>
    <w:rsid w:val="006A2613"/>
    <w:rsid w:val="006A27BC"/>
    <w:rsid w:val="006A2F30"/>
    <w:rsid w:val="006A4787"/>
    <w:rsid w:val="006A48BC"/>
    <w:rsid w:val="006A50C7"/>
    <w:rsid w:val="006A539B"/>
    <w:rsid w:val="006A5A82"/>
    <w:rsid w:val="006A5B7C"/>
    <w:rsid w:val="006A63AF"/>
    <w:rsid w:val="006A6590"/>
    <w:rsid w:val="006A6644"/>
    <w:rsid w:val="006A6A1E"/>
    <w:rsid w:val="006A6BD1"/>
    <w:rsid w:val="006A7047"/>
    <w:rsid w:val="006A7115"/>
    <w:rsid w:val="006A71AD"/>
    <w:rsid w:val="006A74CB"/>
    <w:rsid w:val="006A75AB"/>
    <w:rsid w:val="006A7722"/>
    <w:rsid w:val="006A7ADE"/>
    <w:rsid w:val="006B1003"/>
    <w:rsid w:val="006B1848"/>
    <w:rsid w:val="006B1968"/>
    <w:rsid w:val="006B1D68"/>
    <w:rsid w:val="006B23AC"/>
    <w:rsid w:val="006B2601"/>
    <w:rsid w:val="006B2C35"/>
    <w:rsid w:val="006B2CFE"/>
    <w:rsid w:val="006B3075"/>
    <w:rsid w:val="006B4289"/>
    <w:rsid w:val="006B48F2"/>
    <w:rsid w:val="006B4D68"/>
    <w:rsid w:val="006B5C91"/>
    <w:rsid w:val="006B5FE5"/>
    <w:rsid w:val="006B61C5"/>
    <w:rsid w:val="006B72FC"/>
    <w:rsid w:val="006B76C2"/>
    <w:rsid w:val="006B7875"/>
    <w:rsid w:val="006C07EB"/>
    <w:rsid w:val="006C0888"/>
    <w:rsid w:val="006C09E9"/>
    <w:rsid w:val="006C138A"/>
    <w:rsid w:val="006C189C"/>
    <w:rsid w:val="006C2746"/>
    <w:rsid w:val="006C2A0B"/>
    <w:rsid w:val="006C34CE"/>
    <w:rsid w:val="006C3746"/>
    <w:rsid w:val="006C39BD"/>
    <w:rsid w:val="006C3FD6"/>
    <w:rsid w:val="006C43CA"/>
    <w:rsid w:val="006C4D80"/>
    <w:rsid w:val="006C4EF3"/>
    <w:rsid w:val="006C6A24"/>
    <w:rsid w:val="006C712C"/>
    <w:rsid w:val="006C7FA6"/>
    <w:rsid w:val="006D13FA"/>
    <w:rsid w:val="006D1571"/>
    <w:rsid w:val="006D1833"/>
    <w:rsid w:val="006D1C1C"/>
    <w:rsid w:val="006D1D07"/>
    <w:rsid w:val="006D246E"/>
    <w:rsid w:val="006D2908"/>
    <w:rsid w:val="006D384F"/>
    <w:rsid w:val="006D4C0E"/>
    <w:rsid w:val="006D57D7"/>
    <w:rsid w:val="006D5B2E"/>
    <w:rsid w:val="006D62DE"/>
    <w:rsid w:val="006D6352"/>
    <w:rsid w:val="006D6959"/>
    <w:rsid w:val="006D6CA9"/>
    <w:rsid w:val="006D70D9"/>
    <w:rsid w:val="006D715A"/>
    <w:rsid w:val="006D7829"/>
    <w:rsid w:val="006D7835"/>
    <w:rsid w:val="006D7903"/>
    <w:rsid w:val="006D7CBB"/>
    <w:rsid w:val="006E041E"/>
    <w:rsid w:val="006E0640"/>
    <w:rsid w:val="006E1587"/>
    <w:rsid w:val="006E2263"/>
    <w:rsid w:val="006E30DB"/>
    <w:rsid w:val="006E3879"/>
    <w:rsid w:val="006E3AD2"/>
    <w:rsid w:val="006E3C35"/>
    <w:rsid w:val="006E47A1"/>
    <w:rsid w:val="006E4998"/>
    <w:rsid w:val="006E4DCA"/>
    <w:rsid w:val="006E6D96"/>
    <w:rsid w:val="006E70C1"/>
    <w:rsid w:val="006E787D"/>
    <w:rsid w:val="006E7E9C"/>
    <w:rsid w:val="006F10A6"/>
    <w:rsid w:val="006F1116"/>
    <w:rsid w:val="006F1379"/>
    <w:rsid w:val="006F26BC"/>
    <w:rsid w:val="006F2921"/>
    <w:rsid w:val="006F2C0D"/>
    <w:rsid w:val="006F3272"/>
    <w:rsid w:val="006F333D"/>
    <w:rsid w:val="006F3669"/>
    <w:rsid w:val="006F39AA"/>
    <w:rsid w:val="006F4661"/>
    <w:rsid w:val="006F4C33"/>
    <w:rsid w:val="006F4CC9"/>
    <w:rsid w:val="006F5414"/>
    <w:rsid w:val="006F5428"/>
    <w:rsid w:val="006F5E29"/>
    <w:rsid w:val="006F608B"/>
    <w:rsid w:val="006F64EF"/>
    <w:rsid w:val="006F6C02"/>
    <w:rsid w:val="006F6CA4"/>
    <w:rsid w:val="006F718B"/>
    <w:rsid w:val="006F7785"/>
    <w:rsid w:val="006F7994"/>
    <w:rsid w:val="00700004"/>
    <w:rsid w:val="00700637"/>
    <w:rsid w:val="00700BC9"/>
    <w:rsid w:val="007010A8"/>
    <w:rsid w:val="007012CC"/>
    <w:rsid w:val="007016D1"/>
    <w:rsid w:val="007017A8"/>
    <w:rsid w:val="007018BB"/>
    <w:rsid w:val="0070245B"/>
    <w:rsid w:val="00702519"/>
    <w:rsid w:val="0070274C"/>
    <w:rsid w:val="00702AFF"/>
    <w:rsid w:val="00703B5C"/>
    <w:rsid w:val="00704645"/>
    <w:rsid w:val="007052B4"/>
    <w:rsid w:val="00706DC6"/>
    <w:rsid w:val="00710223"/>
    <w:rsid w:val="007104B6"/>
    <w:rsid w:val="00710564"/>
    <w:rsid w:val="00710688"/>
    <w:rsid w:val="00711744"/>
    <w:rsid w:val="00711852"/>
    <w:rsid w:val="00711F10"/>
    <w:rsid w:val="00712198"/>
    <w:rsid w:val="00713D49"/>
    <w:rsid w:val="007142B9"/>
    <w:rsid w:val="007144B3"/>
    <w:rsid w:val="007145C8"/>
    <w:rsid w:val="0071748E"/>
    <w:rsid w:val="007177F9"/>
    <w:rsid w:val="00720F1B"/>
    <w:rsid w:val="007213A5"/>
    <w:rsid w:val="00721420"/>
    <w:rsid w:val="0072156A"/>
    <w:rsid w:val="007215E2"/>
    <w:rsid w:val="007216A9"/>
    <w:rsid w:val="00721A2C"/>
    <w:rsid w:val="00722C67"/>
    <w:rsid w:val="00722C6E"/>
    <w:rsid w:val="00723545"/>
    <w:rsid w:val="00724229"/>
    <w:rsid w:val="007244BD"/>
    <w:rsid w:val="00724626"/>
    <w:rsid w:val="00725727"/>
    <w:rsid w:val="007257B4"/>
    <w:rsid w:val="00726285"/>
    <w:rsid w:val="007267FF"/>
    <w:rsid w:val="007268A1"/>
    <w:rsid w:val="00726AD9"/>
    <w:rsid w:val="00727935"/>
    <w:rsid w:val="00727C88"/>
    <w:rsid w:val="00730428"/>
    <w:rsid w:val="0073100C"/>
    <w:rsid w:val="00731354"/>
    <w:rsid w:val="007313C5"/>
    <w:rsid w:val="00731BCA"/>
    <w:rsid w:val="007320C7"/>
    <w:rsid w:val="00732492"/>
    <w:rsid w:val="00732E8F"/>
    <w:rsid w:val="0073314F"/>
    <w:rsid w:val="00733580"/>
    <w:rsid w:val="00734D0C"/>
    <w:rsid w:val="00736156"/>
    <w:rsid w:val="00736AD1"/>
    <w:rsid w:val="00737BAB"/>
    <w:rsid w:val="00737E53"/>
    <w:rsid w:val="00740A33"/>
    <w:rsid w:val="00741091"/>
    <w:rsid w:val="0074129C"/>
    <w:rsid w:val="00741ED8"/>
    <w:rsid w:val="00741EFE"/>
    <w:rsid w:val="007421A4"/>
    <w:rsid w:val="0074243D"/>
    <w:rsid w:val="007427F4"/>
    <w:rsid w:val="00742BD8"/>
    <w:rsid w:val="007432F2"/>
    <w:rsid w:val="00743500"/>
    <w:rsid w:val="00743880"/>
    <w:rsid w:val="00744B8A"/>
    <w:rsid w:val="00744CDE"/>
    <w:rsid w:val="00744CE9"/>
    <w:rsid w:val="00745389"/>
    <w:rsid w:val="007454B0"/>
    <w:rsid w:val="00745788"/>
    <w:rsid w:val="00745CDD"/>
    <w:rsid w:val="00745DBD"/>
    <w:rsid w:val="00745E52"/>
    <w:rsid w:val="00746ED9"/>
    <w:rsid w:val="00747236"/>
    <w:rsid w:val="00747240"/>
    <w:rsid w:val="0074765C"/>
    <w:rsid w:val="00747E12"/>
    <w:rsid w:val="007505C6"/>
    <w:rsid w:val="00751006"/>
    <w:rsid w:val="00751580"/>
    <w:rsid w:val="0075169D"/>
    <w:rsid w:val="00751897"/>
    <w:rsid w:val="00752459"/>
    <w:rsid w:val="00753AAB"/>
    <w:rsid w:val="007548C5"/>
    <w:rsid w:val="00754BD6"/>
    <w:rsid w:val="007559DC"/>
    <w:rsid w:val="00755CA9"/>
    <w:rsid w:val="00756149"/>
    <w:rsid w:val="00756B9A"/>
    <w:rsid w:val="00757847"/>
    <w:rsid w:val="007578A1"/>
    <w:rsid w:val="0075794D"/>
    <w:rsid w:val="00757ACC"/>
    <w:rsid w:val="00757E5A"/>
    <w:rsid w:val="00760493"/>
    <w:rsid w:val="00761557"/>
    <w:rsid w:val="0076184E"/>
    <w:rsid w:val="007618D9"/>
    <w:rsid w:val="00761E91"/>
    <w:rsid w:val="0076210C"/>
    <w:rsid w:val="007628AA"/>
    <w:rsid w:val="00763176"/>
    <w:rsid w:val="007632DF"/>
    <w:rsid w:val="007633C8"/>
    <w:rsid w:val="00763542"/>
    <w:rsid w:val="00763DB1"/>
    <w:rsid w:val="00764405"/>
    <w:rsid w:val="0076483C"/>
    <w:rsid w:val="0076583E"/>
    <w:rsid w:val="00765B0C"/>
    <w:rsid w:val="00765C64"/>
    <w:rsid w:val="00766436"/>
    <w:rsid w:val="0076685C"/>
    <w:rsid w:val="00766A77"/>
    <w:rsid w:val="00766B29"/>
    <w:rsid w:val="00766B3D"/>
    <w:rsid w:val="00766FE6"/>
    <w:rsid w:val="007678FE"/>
    <w:rsid w:val="0076796F"/>
    <w:rsid w:val="00767FC5"/>
    <w:rsid w:val="00770A26"/>
    <w:rsid w:val="00771A4A"/>
    <w:rsid w:val="007723DF"/>
    <w:rsid w:val="00773361"/>
    <w:rsid w:val="007738C8"/>
    <w:rsid w:val="00774669"/>
    <w:rsid w:val="0077540D"/>
    <w:rsid w:val="007756EA"/>
    <w:rsid w:val="007765AA"/>
    <w:rsid w:val="00776747"/>
    <w:rsid w:val="00776C91"/>
    <w:rsid w:val="00777492"/>
    <w:rsid w:val="00777798"/>
    <w:rsid w:val="0077784F"/>
    <w:rsid w:val="007778A5"/>
    <w:rsid w:val="00777936"/>
    <w:rsid w:val="00777E39"/>
    <w:rsid w:val="00777E60"/>
    <w:rsid w:val="007804A8"/>
    <w:rsid w:val="0078079B"/>
    <w:rsid w:val="00780DF7"/>
    <w:rsid w:val="007818F5"/>
    <w:rsid w:val="00781FB3"/>
    <w:rsid w:val="0078224A"/>
    <w:rsid w:val="00782864"/>
    <w:rsid w:val="007829BF"/>
    <w:rsid w:val="00783CEF"/>
    <w:rsid w:val="00784319"/>
    <w:rsid w:val="007859D7"/>
    <w:rsid w:val="00785D81"/>
    <w:rsid w:val="00786A70"/>
    <w:rsid w:val="00786B43"/>
    <w:rsid w:val="00786E88"/>
    <w:rsid w:val="007879FF"/>
    <w:rsid w:val="007904CC"/>
    <w:rsid w:val="00790586"/>
    <w:rsid w:val="00790653"/>
    <w:rsid w:val="00790FC8"/>
    <w:rsid w:val="0079148E"/>
    <w:rsid w:val="007915C6"/>
    <w:rsid w:val="00791B95"/>
    <w:rsid w:val="007921F3"/>
    <w:rsid w:val="00792234"/>
    <w:rsid w:val="00792523"/>
    <w:rsid w:val="00792563"/>
    <w:rsid w:val="0079261C"/>
    <w:rsid w:val="0079270A"/>
    <w:rsid w:val="00792E4B"/>
    <w:rsid w:val="00795387"/>
    <w:rsid w:val="007957E3"/>
    <w:rsid w:val="007961E5"/>
    <w:rsid w:val="0079678E"/>
    <w:rsid w:val="00797ADB"/>
    <w:rsid w:val="007A0122"/>
    <w:rsid w:val="007A0A28"/>
    <w:rsid w:val="007A0BC6"/>
    <w:rsid w:val="007A10D0"/>
    <w:rsid w:val="007A1119"/>
    <w:rsid w:val="007A117D"/>
    <w:rsid w:val="007A175B"/>
    <w:rsid w:val="007A1A9C"/>
    <w:rsid w:val="007A1CD3"/>
    <w:rsid w:val="007A1F64"/>
    <w:rsid w:val="007A232B"/>
    <w:rsid w:val="007A2BDB"/>
    <w:rsid w:val="007A42C2"/>
    <w:rsid w:val="007A5682"/>
    <w:rsid w:val="007A5871"/>
    <w:rsid w:val="007A5911"/>
    <w:rsid w:val="007A5CD0"/>
    <w:rsid w:val="007A5FD4"/>
    <w:rsid w:val="007A6564"/>
    <w:rsid w:val="007A65B4"/>
    <w:rsid w:val="007A7789"/>
    <w:rsid w:val="007A784C"/>
    <w:rsid w:val="007A784D"/>
    <w:rsid w:val="007A7F43"/>
    <w:rsid w:val="007B0AC6"/>
    <w:rsid w:val="007B0C0A"/>
    <w:rsid w:val="007B0DBB"/>
    <w:rsid w:val="007B18BB"/>
    <w:rsid w:val="007B193A"/>
    <w:rsid w:val="007B1D48"/>
    <w:rsid w:val="007B1F04"/>
    <w:rsid w:val="007B222B"/>
    <w:rsid w:val="007B2449"/>
    <w:rsid w:val="007B24AC"/>
    <w:rsid w:val="007B2638"/>
    <w:rsid w:val="007B2901"/>
    <w:rsid w:val="007B32F6"/>
    <w:rsid w:val="007B3359"/>
    <w:rsid w:val="007B4675"/>
    <w:rsid w:val="007B476E"/>
    <w:rsid w:val="007B494C"/>
    <w:rsid w:val="007B4EAD"/>
    <w:rsid w:val="007B5B9B"/>
    <w:rsid w:val="007B5E06"/>
    <w:rsid w:val="007B64B3"/>
    <w:rsid w:val="007B676C"/>
    <w:rsid w:val="007B6FD1"/>
    <w:rsid w:val="007B7822"/>
    <w:rsid w:val="007B7BD7"/>
    <w:rsid w:val="007B7F79"/>
    <w:rsid w:val="007C02FA"/>
    <w:rsid w:val="007C06C5"/>
    <w:rsid w:val="007C08D9"/>
    <w:rsid w:val="007C0929"/>
    <w:rsid w:val="007C1012"/>
    <w:rsid w:val="007C1804"/>
    <w:rsid w:val="007C1974"/>
    <w:rsid w:val="007C26C1"/>
    <w:rsid w:val="007C2767"/>
    <w:rsid w:val="007C279E"/>
    <w:rsid w:val="007C2CA6"/>
    <w:rsid w:val="007C36E3"/>
    <w:rsid w:val="007C4220"/>
    <w:rsid w:val="007C4A6C"/>
    <w:rsid w:val="007C4FDC"/>
    <w:rsid w:val="007C529F"/>
    <w:rsid w:val="007C5AC4"/>
    <w:rsid w:val="007C695E"/>
    <w:rsid w:val="007C7C5F"/>
    <w:rsid w:val="007C7E07"/>
    <w:rsid w:val="007D1529"/>
    <w:rsid w:val="007D15AB"/>
    <w:rsid w:val="007D16DB"/>
    <w:rsid w:val="007D1B30"/>
    <w:rsid w:val="007D1B77"/>
    <w:rsid w:val="007D2286"/>
    <w:rsid w:val="007D2434"/>
    <w:rsid w:val="007D2934"/>
    <w:rsid w:val="007D2C39"/>
    <w:rsid w:val="007D2C94"/>
    <w:rsid w:val="007D3766"/>
    <w:rsid w:val="007D3D83"/>
    <w:rsid w:val="007D3E77"/>
    <w:rsid w:val="007D4B38"/>
    <w:rsid w:val="007D500B"/>
    <w:rsid w:val="007D5096"/>
    <w:rsid w:val="007D54CE"/>
    <w:rsid w:val="007D5C81"/>
    <w:rsid w:val="007D5ED7"/>
    <w:rsid w:val="007D6034"/>
    <w:rsid w:val="007D62CB"/>
    <w:rsid w:val="007D6850"/>
    <w:rsid w:val="007D6B88"/>
    <w:rsid w:val="007D6F19"/>
    <w:rsid w:val="007D772E"/>
    <w:rsid w:val="007D7C56"/>
    <w:rsid w:val="007D7DDC"/>
    <w:rsid w:val="007E0F2F"/>
    <w:rsid w:val="007E1A7C"/>
    <w:rsid w:val="007E1E5D"/>
    <w:rsid w:val="007E221D"/>
    <w:rsid w:val="007E25F9"/>
    <w:rsid w:val="007E3D48"/>
    <w:rsid w:val="007E3E77"/>
    <w:rsid w:val="007E46F4"/>
    <w:rsid w:val="007E4890"/>
    <w:rsid w:val="007E51A6"/>
    <w:rsid w:val="007E5295"/>
    <w:rsid w:val="007E576A"/>
    <w:rsid w:val="007E58BF"/>
    <w:rsid w:val="007E5E05"/>
    <w:rsid w:val="007E61F3"/>
    <w:rsid w:val="007E6760"/>
    <w:rsid w:val="007E6B51"/>
    <w:rsid w:val="007E6C95"/>
    <w:rsid w:val="007E6D9C"/>
    <w:rsid w:val="007E777A"/>
    <w:rsid w:val="007E78A5"/>
    <w:rsid w:val="007F0039"/>
    <w:rsid w:val="007F0209"/>
    <w:rsid w:val="007F04C1"/>
    <w:rsid w:val="007F08F9"/>
    <w:rsid w:val="007F118F"/>
    <w:rsid w:val="007F2947"/>
    <w:rsid w:val="007F2FE2"/>
    <w:rsid w:val="007F3CF7"/>
    <w:rsid w:val="007F3E48"/>
    <w:rsid w:val="007F41E2"/>
    <w:rsid w:val="007F449C"/>
    <w:rsid w:val="007F4AF2"/>
    <w:rsid w:val="007F64C8"/>
    <w:rsid w:val="007F6AF4"/>
    <w:rsid w:val="007F6C93"/>
    <w:rsid w:val="007F7092"/>
    <w:rsid w:val="007F74EC"/>
    <w:rsid w:val="007F7834"/>
    <w:rsid w:val="007F7EEB"/>
    <w:rsid w:val="008005FD"/>
    <w:rsid w:val="00800F41"/>
    <w:rsid w:val="00800F79"/>
    <w:rsid w:val="00800FB8"/>
    <w:rsid w:val="0080181F"/>
    <w:rsid w:val="0080198F"/>
    <w:rsid w:val="0080295A"/>
    <w:rsid w:val="00802B9F"/>
    <w:rsid w:val="00803DAA"/>
    <w:rsid w:val="008050A2"/>
    <w:rsid w:val="008052A1"/>
    <w:rsid w:val="008058FC"/>
    <w:rsid w:val="00805919"/>
    <w:rsid w:val="00805928"/>
    <w:rsid w:val="0080597B"/>
    <w:rsid w:val="00805A8D"/>
    <w:rsid w:val="00805BE8"/>
    <w:rsid w:val="00805CE5"/>
    <w:rsid w:val="00806972"/>
    <w:rsid w:val="008069F7"/>
    <w:rsid w:val="00807535"/>
    <w:rsid w:val="008075D0"/>
    <w:rsid w:val="008075E3"/>
    <w:rsid w:val="00807EF6"/>
    <w:rsid w:val="00810058"/>
    <w:rsid w:val="0081041E"/>
    <w:rsid w:val="0081053C"/>
    <w:rsid w:val="0081080F"/>
    <w:rsid w:val="00810B3D"/>
    <w:rsid w:val="00810B92"/>
    <w:rsid w:val="0081111E"/>
    <w:rsid w:val="00811C2D"/>
    <w:rsid w:val="00811D94"/>
    <w:rsid w:val="008120AD"/>
    <w:rsid w:val="00812116"/>
    <w:rsid w:val="0081247C"/>
    <w:rsid w:val="00812614"/>
    <w:rsid w:val="008129C9"/>
    <w:rsid w:val="008137AE"/>
    <w:rsid w:val="00814612"/>
    <w:rsid w:val="00814C7D"/>
    <w:rsid w:val="00814E41"/>
    <w:rsid w:val="00815359"/>
    <w:rsid w:val="0081549A"/>
    <w:rsid w:val="0081551C"/>
    <w:rsid w:val="008157B3"/>
    <w:rsid w:val="008160B1"/>
    <w:rsid w:val="008161C6"/>
    <w:rsid w:val="008163A8"/>
    <w:rsid w:val="0081652E"/>
    <w:rsid w:val="008165D4"/>
    <w:rsid w:val="008167F5"/>
    <w:rsid w:val="00817092"/>
    <w:rsid w:val="00817374"/>
    <w:rsid w:val="008177C1"/>
    <w:rsid w:val="00817991"/>
    <w:rsid w:val="008211B3"/>
    <w:rsid w:val="00821B79"/>
    <w:rsid w:val="00822394"/>
    <w:rsid w:val="00822A85"/>
    <w:rsid w:val="00822B3F"/>
    <w:rsid w:val="00823400"/>
    <w:rsid w:val="00823C29"/>
    <w:rsid w:val="00823D7A"/>
    <w:rsid w:val="008245C5"/>
    <w:rsid w:val="00824A3C"/>
    <w:rsid w:val="00824D89"/>
    <w:rsid w:val="00825CCA"/>
    <w:rsid w:val="00825E89"/>
    <w:rsid w:val="00826618"/>
    <w:rsid w:val="008268F4"/>
    <w:rsid w:val="00826A03"/>
    <w:rsid w:val="0082781A"/>
    <w:rsid w:val="00827A18"/>
    <w:rsid w:val="00827C0E"/>
    <w:rsid w:val="00830219"/>
    <w:rsid w:val="008306E4"/>
    <w:rsid w:val="00830A7B"/>
    <w:rsid w:val="00830FE0"/>
    <w:rsid w:val="00831108"/>
    <w:rsid w:val="008316E0"/>
    <w:rsid w:val="00831A94"/>
    <w:rsid w:val="00832625"/>
    <w:rsid w:val="0083320F"/>
    <w:rsid w:val="00833308"/>
    <w:rsid w:val="0083350C"/>
    <w:rsid w:val="0083457C"/>
    <w:rsid w:val="008354C0"/>
    <w:rsid w:val="008355A9"/>
    <w:rsid w:val="00835C16"/>
    <w:rsid w:val="00835CB1"/>
    <w:rsid w:val="00835CBD"/>
    <w:rsid w:val="00835F60"/>
    <w:rsid w:val="0083617D"/>
    <w:rsid w:val="008361AE"/>
    <w:rsid w:val="00836729"/>
    <w:rsid w:val="0083680C"/>
    <w:rsid w:val="00837F1F"/>
    <w:rsid w:val="00837F88"/>
    <w:rsid w:val="0084013A"/>
    <w:rsid w:val="008402FA"/>
    <w:rsid w:val="00840D64"/>
    <w:rsid w:val="00841649"/>
    <w:rsid w:val="00841A5A"/>
    <w:rsid w:val="00841C4A"/>
    <w:rsid w:val="0084339E"/>
    <w:rsid w:val="008433EC"/>
    <w:rsid w:val="008438A4"/>
    <w:rsid w:val="00843BDB"/>
    <w:rsid w:val="008446D0"/>
    <w:rsid w:val="0084482E"/>
    <w:rsid w:val="00844E2D"/>
    <w:rsid w:val="008451C2"/>
    <w:rsid w:val="008451F2"/>
    <w:rsid w:val="008465DE"/>
    <w:rsid w:val="0084664E"/>
    <w:rsid w:val="00846759"/>
    <w:rsid w:val="0084744E"/>
    <w:rsid w:val="0084760F"/>
    <w:rsid w:val="00847812"/>
    <w:rsid w:val="0084795B"/>
    <w:rsid w:val="00847F9D"/>
    <w:rsid w:val="00850872"/>
    <w:rsid w:val="008508DD"/>
    <w:rsid w:val="00852338"/>
    <w:rsid w:val="00852657"/>
    <w:rsid w:val="00852D9D"/>
    <w:rsid w:val="0085336E"/>
    <w:rsid w:val="008534D8"/>
    <w:rsid w:val="00853B46"/>
    <w:rsid w:val="00853ED3"/>
    <w:rsid w:val="00853FBC"/>
    <w:rsid w:val="0085511E"/>
    <w:rsid w:val="0085541A"/>
    <w:rsid w:val="00855C60"/>
    <w:rsid w:val="008560E6"/>
    <w:rsid w:val="008564F3"/>
    <w:rsid w:val="00856BAB"/>
    <w:rsid w:val="0085703E"/>
    <w:rsid w:val="00860346"/>
    <w:rsid w:val="00860986"/>
    <w:rsid w:val="00860AF8"/>
    <w:rsid w:val="00861639"/>
    <w:rsid w:val="00862199"/>
    <w:rsid w:val="00862377"/>
    <w:rsid w:val="00863500"/>
    <w:rsid w:val="0086418F"/>
    <w:rsid w:val="008645CB"/>
    <w:rsid w:val="00864B1E"/>
    <w:rsid w:val="00864BE4"/>
    <w:rsid w:val="0086556F"/>
    <w:rsid w:val="00866494"/>
    <w:rsid w:val="00867A3B"/>
    <w:rsid w:val="00867BA6"/>
    <w:rsid w:val="00870AC0"/>
    <w:rsid w:val="008724A2"/>
    <w:rsid w:val="008732C3"/>
    <w:rsid w:val="00873478"/>
    <w:rsid w:val="00873733"/>
    <w:rsid w:val="00874838"/>
    <w:rsid w:val="00874A14"/>
    <w:rsid w:val="00875166"/>
    <w:rsid w:val="00875D88"/>
    <w:rsid w:val="00876468"/>
    <w:rsid w:val="008764DF"/>
    <w:rsid w:val="00876529"/>
    <w:rsid w:val="00876895"/>
    <w:rsid w:val="00876AAB"/>
    <w:rsid w:val="00876FDD"/>
    <w:rsid w:val="00877715"/>
    <w:rsid w:val="00877F7D"/>
    <w:rsid w:val="00880372"/>
    <w:rsid w:val="00880933"/>
    <w:rsid w:val="00881DC9"/>
    <w:rsid w:val="00882635"/>
    <w:rsid w:val="0088396F"/>
    <w:rsid w:val="00883E3C"/>
    <w:rsid w:val="008849D0"/>
    <w:rsid w:val="0088500A"/>
    <w:rsid w:val="00885788"/>
    <w:rsid w:val="008859D6"/>
    <w:rsid w:val="00885C61"/>
    <w:rsid w:val="008860B5"/>
    <w:rsid w:val="008868FB"/>
    <w:rsid w:val="00886A08"/>
    <w:rsid w:val="00886B53"/>
    <w:rsid w:val="00886F4E"/>
    <w:rsid w:val="00887084"/>
    <w:rsid w:val="008873A3"/>
    <w:rsid w:val="00887576"/>
    <w:rsid w:val="00887FBD"/>
    <w:rsid w:val="00890E2D"/>
    <w:rsid w:val="00891992"/>
    <w:rsid w:val="00891DB4"/>
    <w:rsid w:val="0089225B"/>
    <w:rsid w:val="00892758"/>
    <w:rsid w:val="00892933"/>
    <w:rsid w:val="00892AAA"/>
    <w:rsid w:val="00892F88"/>
    <w:rsid w:val="00893D65"/>
    <w:rsid w:val="008942BE"/>
    <w:rsid w:val="008944F8"/>
    <w:rsid w:val="008946FD"/>
    <w:rsid w:val="008951BF"/>
    <w:rsid w:val="008952C2"/>
    <w:rsid w:val="008952E0"/>
    <w:rsid w:val="00895614"/>
    <w:rsid w:val="0089601F"/>
    <w:rsid w:val="00896393"/>
    <w:rsid w:val="00896528"/>
    <w:rsid w:val="008965A5"/>
    <w:rsid w:val="00896B05"/>
    <w:rsid w:val="00897339"/>
    <w:rsid w:val="00897357"/>
    <w:rsid w:val="008A07E5"/>
    <w:rsid w:val="008A07ED"/>
    <w:rsid w:val="008A0914"/>
    <w:rsid w:val="008A1035"/>
    <w:rsid w:val="008A1397"/>
    <w:rsid w:val="008A1ACE"/>
    <w:rsid w:val="008A1E60"/>
    <w:rsid w:val="008A20DB"/>
    <w:rsid w:val="008A230F"/>
    <w:rsid w:val="008A2471"/>
    <w:rsid w:val="008A2AEB"/>
    <w:rsid w:val="008A2D81"/>
    <w:rsid w:val="008A3045"/>
    <w:rsid w:val="008A304E"/>
    <w:rsid w:val="008A3A1A"/>
    <w:rsid w:val="008A42AE"/>
    <w:rsid w:val="008A461A"/>
    <w:rsid w:val="008A4A97"/>
    <w:rsid w:val="008A4D52"/>
    <w:rsid w:val="008A4DFC"/>
    <w:rsid w:val="008A53AD"/>
    <w:rsid w:val="008A5794"/>
    <w:rsid w:val="008A651C"/>
    <w:rsid w:val="008A7BB6"/>
    <w:rsid w:val="008B05BD"/>
    <w:rsid w:val="008B0979"/>
    <w:rsid w:val="008B0E18"/>
    <w:rsid w:val="008B1440"/>
    <w:rsid w:val="008B16ED"/>
    <w:rsid w:val="008B1878"/>
    <w:rsid w:val="008B2BCD"/>
    <w:rsid w:val="008B2C51"/>
    <w:rsid w:val="008B3545"/>
    <w:rsid w:val="008B3CED"/>
    <w:rsid w:val="008B5279"/>
    <w:rsid w:val="008B554A"/>
    <w:rsid w:val="008B5C24"/>
    <w:rsid w:val="008B65C1"/>
    <w:rsid w:val="008B6A15"/>
    <w:rsid w:val="008B7377"/>
    <w:rsid w:val="008B73DE"/>
    <w:rsid w:val="008B7887"/>
    <w:rsid w:val="008C05AD"/>
    <w:rsid w:val="008C073B"/>
    <w:rsid w:val="008C0F3F"/>
    <w:rsid w:val="008C19F6"/>
    <w:rsid w:val="008C2183"/>
    <w:rsid w:val="008C2F39"/>
    <w:rsid w:val="008C3013"/>
    <w:rsid w:val="008C35B9"/>
    <w:rsid w:val="008C37C1"/>
    <w:rsid w:val="008C3F71"/>
    <w:rsid w:val="008C57B0"/>
    <w:rsid w:val="008C5D16"/>
    <w:rsid w:val="008C628E"/>
    <w:rsid w:val="008C64CD"/>
    <w:rsid w:val="008C664B"/>
    <w:rsid w:val="008C73A8"/>
    <w:rsid w:val="008C743B"/>
    <w:rsid w:val="008C78B5"/>
    <w:rsid w:val="008C791A"/>
    <w:rsid w:val="008C79FE"/>
    <w:rsid w:val="008D01D0"/>
    <w:rsid w:val="008D0517"/>
    <w:rsid w:val="008D086A"/>
    <w:rsid w:val="008D0978"/>
    <w:rsid w:val="008D1576"/>
    <w:rsid w:val="008D179E"/>
    <w:rsid w:val="008D19E9"/>
    <w:rsid w:val="008D1BBE"/>
    <w:rsid w:val="008D1C85"/>
    <w:rsid w:val="008D1C9B"/>
    <w:rsid w:val="008D21D9"/>
    <w:rsid w:val="008D2752"/>
    <w:rsid w:val="008D2DAF"/>
    <w:rsid w:val="008D3386"/>
    <w:rsid w:val="008D38BD"/>
    <w:rsid w:val="008D4275"/>
    <w:rsid w:val="008D444F"/>
    <w:rsid w:val="008D4C5C"/>
    <w:rsid w:val="008D5A5E"/>
    <w:rsid w:val="008D5D19"/>
    <w:rsid w:val="008D600C"/>
    <w:rsid w:val="008D65AB"/>
    <w:rsid w:val="008D68CE"/>
    <w:rsid w:val="008D6AE5"/>
    <w:rsid w:val="008D6C77"/>
    <w:rsid w:val="008D744F"/>
    <w:rsid w:val="008D7E62"/>
    <w:rsid w:val="008E1201"/>
    <w:rsid w:val="008E126D"/>
    <w:rsid w:val="008E1F60"/>
    <w:rsid w:val="008E2184"/>
    <w:rsid w:val="008E32AB"/>
    <w:rsid w:val="008E39C3"/>
    <w:rsid w:val="008E3CDF"/>
    <w:rsid w:val="008E3E63"/>
    <w:rsid w:val="008E42A1"/>
    <w:rsid w:val="008E5584"/>
    <w:rsid w:val="008E6761"/>
    <w:rsid w:val="008E6B29"/>
    <w:rsid w:val="008E6E6E"/>
    <w:rsid w:val="008E7410"/>
    <w:rsid w:val="008E7893"/>
    <w:rsid w:val="008E7A20"/>
    <w:rsid w:val="008E7AEA"/>
    <w:rsid w:val="008E7C1F"/>
    <w:rsid w:val="008E7F91"/>
    <w:rsid w:val="008F1AB0"/>
    <w:rsid w:val="008F1ABF"/>
    <w:rsid w:val="008F2892"/>
    <w:rsid w:val="008F30C6"/>
    <w:rsid w:val="008F3550"/>
    <w:rsid w:val="008F3FAA"/>
    <w:rsid w:val="008F4128"/>
    <w:rsid w:val="008F426B"/>
    <w:rsid w:val="008F4317"/>
    <w:rsid w:val="008F4977"/>
    <w:rsid w:val="008F4A99"/>
    <w:rsid w:val="008F5394"/>
    <w:rsid w:val="008F54D8"/>
    <w:rsid w:val="008F58D5"/>
    <w:rsid w:val="008F5C2B"/>
    <w:rsid w:val="008F66F7"/>
    <w:rsid w:val="00900012"/>
    <w:rsid w:val="00900187"/>
    <w:rsid w:val="00900EB8"/>
    <w:rsid w:val="00900F8E"/>
    <w:rsid w:val="00901647"/>
    <w:rsid w:val="00901769"/>
    <w:rsid w:val="0090273E"/>
    <w:rsid w:val="00902925"/>
    <w:rsid w:val="009036B1"/>
    <w:rsid w:val="00903D04"/>
    <w:rsid w:val="00906147"/>
    <w:rsid w:val="00906B1D"/>
    <w:rsid w:val="00906BC8"/>
    <w:rsid w:val="00907AC8"/>
    <w:rsid w:val="00907F1A"/>
    <w:rsid w:val="0091042D"/>
    <w:rsid w:val="00910CEF"/>
    <w:rsid w:val="00910E8F"/>
    <w:rsid w:val="00911821"/>
    <w:rsid w:val="00911B4E"/>
    <w:rsid w:val="0091249A"/>
    <w:rsid w:val="009126FB"/>
    <w:rsid w:val="0091278E"/>
    <w:rsid w:val="009128F3"/>
    <w:rsid w:val="00912E01"/>
    <w:rsid w:val="00913779"/>
    <w:rsid w:val="00913B20"/>
    <w:rsid w:val="00914B3E"/>
    <w:rsid w:val="00914FF2"/>
    <w:rsid w:val="0091532D"/>
    <w:rsid w:val="00915800"/>
    <w:rsid w:val="0091629E"/>
    <w:rsid w:val="00916549"/>
    <w:rsid w:val="0091675B"/>
    <w:rsid w:val="00916A3D"/>
    <w:rsid w:val="00917077"/>
    <w:rsid w:val="009174C3"/>
    <w:rsid w:val="00917AE8"/>
    <w:rsid w:val="0092018D"/>
    <w:rsid w:val="009216F9"/>
    <w:rsid w:val="00921709"/>
    <w:rsid w:val="00921877"/>
    <w:rsid w:val="009219F5"/>
    <w:rsid w:val="00921D9E"/>
    <w:rsid w:val="009227CF"/>
    <w:rsid w:val="00922815"/>
    <w:rsid w:val="00922930"/>
    <w:rsid w:val="00922A48"/>
    <w:rsid w:val="00922D63"/>
    <w:rsid w:val="00923213"/>
    <w:rsid w:val="00923695"/>
    <w:rsid w:val="00923A7A"/>
    <w:rsid w:val="00923CD2"/>
    <w:rsid w:val="009251E2"/>
    <w:rsid w:val="00925229"/>
    <w:rsid w:val="00925312"/>
    <w:rsid w:val="0092544D"/>
    <w:rsid w:val="0092553C"/>
    <w:rsid w:val="0092562B"/>
    <w:rsid w:val="0092566E"/>
    <w:rsid w:val="0092575C"/>
    <w:rsid w:val="00925A42"/>
    <w:rsid w:val="00925DD9"/>
    <w:rsid w:val="00925EE6"/>
    <w:rsid w:val="00925F39"/>
    <w:rsid w:val="00925FF7"/>
    <w:rsid w:val="009261A3"/>
    <w:rsid w:val="00927156"/>
    <w:rsid w:val="009274D2"/>
    <w:rsid w:val="00927EB5"/>
    <w:rsid w:val="0093094E"/>
    <w:rsid w:val="00930BCA"/>
    <w:rsid w:val="00930CFF"/>
    <w:rsid w:val="00930E80"/>
    <w:rsid w:val="0093171D"/>
    <w:rsid w:val="00932381"/>
    <w:rsid w:val="009327A4"/>
    <w:rsid w:val="00932C8D"/>
    <w:rsid w:val="009339C3"/>
    <w:rsid w:val="00933E2C"/>
    <w:rsid w:val="00933EB8"/>
    <w:rsid w:val="00934194"/>
    <w:rsid w:val="00934816"/>
    <w:rsid w:val="009348B6"/>
    <w:rsid w:val="009349BB"/>
    <w:rsid w:val="00934C6C"/>
    <w:rsid w:val="0093539A"/>
    <w:rsid w:val="009359E3"/>
    <w:rsid w:val="009360F8"/>
    <w:rsid w:val="009364B6"/>
    <w:rsid w:val="00937B63"/>
    <w:rsid w:val="00937F5E"/>
    <w:rsid w:val="00940084"/>
    <w:rsid w:val="00940303"/>
    <w:rsid w:val="00940663"/>
    <w:rsid w:val="00940B13"/>
    <w:rsid w:val="00940B67"/>
    <w:rsid w:val="00940ECD"/>
    <w:rsid w:val="00941921"/>
    <w:rsid w:val="00942192"/>
    <w:rsid w:val="009421CC"/>
    <w:rsid w:val="00942280"/>
    <w:rsid w:val="00942371"/>
    <w:rsid w:val="009423E4"/>
    <w:rsid w:val="00942950"/>
    <w:rsid w:val="0094378E"/>
    <w:rsid w:val="00943DAD"/>
    <w:rsid w:val="00944592"/>
    <w:rsid w:val="00944841"/>
    <w:rsid w:val="00947838"/>
    <w:rsid w:val="00947FF0"/>
    <w:rsid w:val="009502EE"/>
    <w:rsid w:val="009506DB"/>
    <w:rsid w:val="00950D43"/>
    <w:rsid w:val="00950E43"/>
    <w:rsid w:val="0095102B"/>
    <w:rsid w:val="00951547"/>
    <w:rsid w:val="00951A14"/>
    <w:rsid w:val="00951ADE"/>
    <w:rsid w:val="00951DED"/>
    <w:rsid w:val="0095207C"/>
    <w:rsid w:val="0095366A"/>
    <w:rsid w:val="009540A1"/>
    <w:rsid w:val="0095468F"/>
    <w:rsid w:val="009547A2"/>
    <w:rsid w:val="0095481B"/>
    <w:rsid w:val="009548FD"/>
    <w:rsid w:val="00954A66"/>
    <w:rsid w:val="009553BB"/>
    <w:rsid w:val="00955C05"/>
    <w:rsid w:val="00955FF1"/>
    <w:rsid w:val="0095607D"/>
    <w:rsid w:val="00956281"/>
    <w:rsid w:val="009570E9"/>
    <w:rsid w:val="00957591"/>
    <w:rsid w:val="00960706"/>
    <w:rsid w:val="00961697"/>
    <w:rsid w:val="00961DB0"/>
    <w:rsid w:val="0096202D"/>
    <w:rsid w:val="00962AFB"/>
    <w:rsid w:val="00962B1A"/>
    <w:rsid w:val="00963C9C"/>
    <w:rsid w:val="00963CA9"/>
    <w:rsid w:val="00963EDC"/>
    <w:rsid w:val="009643CC"/>
    <w:rsid w:val="00964A7F"/>
    <w:rsid w:val="00965629"/>
    <w:rsid w:val="00966F38"/>
    <w:rsid w:val="0096718F"/>
    <w:rsid w:val="009675A0"/>
    <w:rsid w:val="00967891"/>
    <w:rsid w:val="00967A66"/>
    <w:rsid w:val="00967E32"/>
    <w:rsid w:val="00967E6C"/>
    <w:rsid w:val="00970C82"/>
    <w:rsid w:val="0097111B"/>
    <w:rsid w:val="0097277A"/>
    <w:rsid w:val="009727D5"/>
    <w:rsid w:val="00972F37"/>
    <w:rsid w:val="009732B8"/>
    <w:rsid w:val="00973322"/>
    <w:rsid w:val="009735DA"/>
    <w:rsid w:val="00973AC8"/>
    <w:rsid w:val="00973D7B"/>
    <w:rsid w:val="009749B9"/>
    <w:rsid w:val="00974B0F"/>
    <w:rsid w:val="00974F0F"/>
    <w:rsid w:val="00976381"/>
    <w:rsid w:val="00976867"/>
    <w:rsid w:val="0097763C"/>
    <w:rsid w:val="00977ACC"/>
    <w:rsid w:val="00977B50"/>
    <w:rsid w:val="00977B76"/>
    <w:rsid w:val="00977D78"/>
    <w:rsid w:val="00977D90"/>
    <w:rsid w:val="009801B0"/>
    <w:rsid w:val="00980885"/>
    <w:rsid w:val="00981746"/>
    <w:rsid w:val="00981A6C"/>
    <w:rsid w:val="009829F7"/>
    <w:rsid w:val="00983296"/>
    <w:rsid w:val="009842B0"/>
    <w:rsid w:val="0098473F"/>
    <w:rsid w:val="009847AB"/>
    <w:rsid w:val="00984927"/>
    <w:rsid w:val="00984C22"/>
    <w:rsid w:val="00984FEB"/>
    <w:rsid w:val="00985316"/>
    <w:rsid w:val="00985A06"/>
    <w:rsid w:val="00985D06"/>
    <w:rsid w:val="00985DE1"/>
    <w:rsid w:val="00987531"/>
    <w:rsid w:val="00987CF4"/>
    <w:rsid w:val="009906B0"/>
    <w:rsid w:val="00990775"/>
    <w:rsid w:val="0099095E"/>
    <w:rsid w:val="00990DD5"/>
    <w:rsid w:val="009924EE"/>
    <w:rsid w:val="0099263F"/>
    <w:rsid w:val="00992E87"/>
    <w:rsid w:val="00993793"/>
    <w:rsid w:val="009940FE"/>
    <w:rsid w:val="0099411B"/>
    <w:rsid w:val="00994205"/>
    <w:rsid w:val="009945C3"/>
    <w:rsid w:val="0099461A"/>
    <w:rsid w:val="00994C3F"/>
    <w:rsid w:val="00994DD6"/>
    <w:rsid w:val="009958DC"/>
    <w:rsid w:val="00995ECE"/>
    <w:rsid w:val="009962CF"/>
    <w:rsid w:val="009A0E16"/>
    <w:rsid w:val="009A12D2"/>
    <w:rsid w:val="009A15AB"/>
    <w:rsid w:val="009A1AF8"/>
    <w:rsid w:val="009A266D"/>
    <w:rsid w:val="009A2C00"/>
    <w:rsid w:val="009A352D"/>
    <w:rsid w:val="009A36D5"/>
    <w:rsid w:val="009A3B85"/>
    <w:rsid w:val="009A46EE"/>
    <w:rsid w:val="009A48E0"/>
    <w:rsid w:val="009A4C82"/>
    <w:rsid w:val="009A4C9D"/>
    <w:rsid w:val="009A529D"/>
    <w:rsid w:val="009A5963"/>
    <w:rsid w:val="009A6A1D"/>
    <w:rsid w:val="009A7798"/>
    <w:rsid w:val="009B04AB"/>
    <w:rsid w:val="009B052F"/>
    <w:rsid w:val="009B0541"/>
    <w:rsid w:val="009B0548"/>
    <w:rsid w:val="009B0DB0"/>
    <w:rsid w:val="009B115F"/>
    <w:rsid w:val="009B12C2"/>
    <w:rsid w:val="009B1BAF"/>
    <w:rsid w:val="009B1C6D"/>
    <w:rsid w:val="009B2FA8"/>
    <w:rsid w:val="009B4055"/>
    <w:rsid w:val="009B43D0"/>
    <w:rsid w:val="009B4F7B"/>
    <w:rsid w:val="009B6915"/>
    <w:rsid w:val="009B6B7B"/>
    <w:rsid w:val="009B6FF2"/>
    <w:rsid w:val="009B704A"/>
    <w:rsid w:val="009B76E2"/>
    <w:rsid w:val="009B7CED"/>
    <w:rsid w:val="009C10D5"/>
    <w:rsid w:val="009C1B11"/>
    <w:rsid w:val="009C1DE2"/>
    <w:rsid w:val="009C2976"/>
    <w:rsid w:val="009C2C9A"/>
    <w:rsid w:val="009C2F4D"/>
    <w:rsid w:val="009C3055"/>
    <w:rsid w:val="009C30BC"/>
    <w:rsid w:val="009C32C6"/>
    <w:rsid w:val="009C3469"/>
    <w:rsid w:val="009C3DEF"/>
    <w:rsid w:val="009C3F1D"/>
    <w:rsid w:val="009C3F49"/>
    <w:rsid w:val="009C4009"/>
    <w:rsid w:val="009C41ED"/>
    <w:rsid w:val="009C5156"/>
    <w:rsid w:val="009C54B6"/>
    <w:rsid w:val="009C54E9"/>
    <w:rsid w:val="009C5AF4"/>
    <w:rsid w:val="009C5C4F"/>
    <w:rsid w:val="009C5CEF"/>
    <w:rsid w:val="009C6337"/>
    <w:rsid w:val="009C64C2"/>
    <w:rsid w:val="009C6A36"/>
    <w:rsid w:val="009C6A8E"/>
    <w:rsid w:val="009C6B33"/>
    <w:rsid w:val="009C71D5"/>
    <w:rsid w:val="009C7A2D"/>
    <w:rsid w:val="009C7B97"/>
    <w:rsid w:val="009D0472"/>
    <w:rsid w:val="009D04F8"/>
    <w:rsid w:val="009D0A87"/>
    <w:rsid w:val="009D0D0F"/>
    <w:rsid w:val="009D1569"/>
    <w:rsid w:val="009D1649"/>
    <w:rsid w:val="009D1A15"/>
    <w:rsid w:val="009D1DFE"/>
    <w:rsid w:val="009D20E4"/>
    <w:rsid w:val="009D27EA"/>
    <w:rsid w:val="009D2DB5"/>
    <w:rsid w:val="009D3438"/>
    <w:rsid w:val="009D40B1"/>
    <w:rsid w:val="009D42B4"/>
    <w:rsid w:val="009D4463"/>
    <w:rsid w:val="009D4549"/>
    <w:rsid w:val="009D461A"/>
    <w:rsid w:val="009D5C0A"/>
    <w:rsid w:val="009D5CF3"/>
    <w:rsid w:val="009D5DF2"/>
    <w:rsid w:val="009D60CE"/>
    <w:rsid w:val="009D6B03"/>
    <w:rsid w:val="009D6D83"/>
    <w:rsid w:val="009D6DCA"/>
    <w:rsid w:val="009D74A4"/>
    <w:rsid w:val="009D79EC"/>
    <w:rsid w:val="009D7A84"/>
    <w:rsid w:val="009E05A7"/>
    <w:rsid w:val="009E0E02"/>
    <w:rsid w:val="009E1282"/>
    <w:rsid w:val="009E14A6"/>
    <w:rsid w:val="009E1756"/>
    <w:rsid w:val="009E1813"/>
    <w:rsid w:val="009E198F"/>
    <w:rsid w:val="009E1CD8"/>
    <w:rsid w:val="009E22B5"/>
    <w:rsid w:val="009E23AD"/>
    <w:rsid w:val="009E28D2"/>
    <w:rsid w:val="009E2B22"/>
    <w:rsid w:val="009E31A8"/>
    <w:rsid w:val="009E34AF"/>
    <w:rsid w:val="009E3624"/>
    <w:rsid w:val="009E37D8"/>
    <w:rsid w:val="009E39C1"/>
    <w:rsid w:val="009E3BD9"/>
    <w:rsid w:val="009E515F"/>
    <w:rsid w:val="009E53AA"/>
    <w:rsid w:val="009E613E"/>
    <w:rsid w:val="009E63AF"/>
    <w:rsid w:val="009E6410"/>
    <w:rsid w:val="009E7043"/>
    <w:rsid w:val="009E78F2"/>
    <w:rsid w:val="009E7D0A"/>
    <w:rsid w:val="009F0CBF"/>
    <w:rsid w:val="009F13D1"/>
    <w:rsid w:val="009F13F0"/>
    <w:rsid w:val="009F14CF"/>
    <w:rsid w:val="009F1636"/>
    <w:rsid w:val="009F1CC7"/>
    <w:rsid w:val="009F1F50"/>
    <w:rsid w:val="009F23D0"/>
    <w:rsid w:val="009F2E49"/>
    <w:rsid w:val="009F3715"/>
    <w:rsid w:val="009F3AAF"/>
    <w:rsid w:val="009F3C93"/>
    <w:rsid w:val="009F42DD"/>
    <w:rsid w:val="009F4B6F"/>
    <w:rsid w:val="009F51F9"/>
    <w:rsid w:val="009F531E"/>
    <w:rsid w:val="009F59E7"/>
    <w:rsid w:val="009F6EEB"/>
    <w:rsid w:val="009F7345"/>
    <w:rsid w:val="009F7ADC"/>
    <w:rsid w:val="009F7BB0"/>
    <w:rsid w:val="00A004A0"/>
    <w:rsid w:val="00A007F5"/>
    <w:rsid w:val="00A014E6"/>
    <w:rsid w:val="00A01BA0"/>
    <w:rsid w:val="00A02EEA"/>
    <w:rsid w:val="00A03C76"/>
    <w:rsid w:val="00A041F5"/>
    <w:rsid w:val="00A0433B"/>
    <w:rsid w:val="00A04786"/>
    <w:rsid w:val="00A04A29"/>
    <w:rsid w:val="00A057D5"/>
    <w:rsid w:val="00A05C32"/>
    <w:rsid w:val="00A05FA7"/>
    <w:rsid w:val="00A05FF0"/>
    <w:rsid w:val="00A06A62"/>
    <w:rsid w:val="00A077DB"/>
    <w:rsid w:val="00A1023C"/>
    <w:rsid w:val="00A10796"/>
    <w:rsid w:val="00A134E8"/>
    <w:rsid w:val="00A1350D"/>
    <w:rsid w:val="00A14868"/>
    <w:rsid w:val="00A14A5D"/>
    <w:rsid w:val="00A14E91"/>
    <w:rsid w:val="00A153F3"/>
    <w:rsid w:val="00A15594"/>
    <w:rsid w:val="00A15864"/>
    <w:rsid w:val="00A15A49"/>
    <w:rsid w:val="00A15C33"/>
    <w:rsid w:val="00A162B6"/>
    <w:rsid w:val="00A175FC"/>
    <w:rsid w:val="00A17CDD"/>
    <w:rsid w:val="00A17FD8"/>
    <w:rsid w:val="00A20121"/>
    <w:rsid w:val="00A2080B"/>
    <w:rsid w:val="00A20860"/>
    <w:rsid w:val="00A20E43"/>
    <w:rsid w:val="00A214AA"/>
    <w:rsid w:val="00A220C4"/>
    <w:rsid w:val="00A231AB"/>
    <w:rsid w:val="00A23902"/>
    <w:rsid w:val="00A239D3"/>
    <w:rsid w:val="00A23CE1"/>
    <w:rsid w:val="00A23D9B"/>
    <w:rsid w:val="00A242DC"/>
    <w:rsid w:val="00A25BDE"/>
    <w:rsid w:val="00A25D4E"/>
    <w:rsid w:val="00A260EF"/>
    <w:rsid w:val="00A26211"/>
    <w:rsid w:val="00A26494"/>
    <w:rsid w:val="00A2688C"/>
    <w:rsid w:val="00A26A12"/>
    <w:rsid w:val="00A26D44"/>
    <w:rsid w:val="00A270E6"/>
    <w:rsid w:val="00A271D7"/>
    <w:rsid w:val="00A27A72"/>
    <w:rsid w:val="00A27C7A"/>
    <w:rsid w:val="00A27C93"/>
    <w:rsid w:val="00A27E07"/>
    <w:rsid w:val="00A300FA"/>
    <w:rsid w:val="00A30688"/>
    <w:rsid w:val="00A30F10"/>
    <w:rsid w:val="00A31A50"/>
    <w:rsid w:val="00A32264"/>
    <w:rsid w:val="00A32D62"/>
    <w:rsid w:val="00A33458"/>
    <w:rsid w:val="00A336BB"/>
    <w:rsid w:val="00A34116"/>
    <w:rsid w:val="00A34774"/>
    <w:rsid w:val="00A353E3"/>
    <w:rsid w:val="00A35926"/>
    <w:rsid w:val="00A35A47"/>
    <w:rsid w:val="00A35C51"/>
    <w:rsid w:val="00A35EEB"/>
    <w:rsid w:val="00A35F8C"/>
    <w:rsid w:val="00A361F5"/>
    <w:rsid w:val="00A36FCE"/>
    <w:rsid w:val="00A3755E"/>
    <w:rsid w:val="00A379F6"/>
    <w:rsid w:val="00A40329"/>
    <w:rsid w:val="00A41BF7"/>
    <w:rsid w:val="00A42EB6"/>
    <w:rsid w:val="00A452B1"/>
    <w:rsid w:val="00A45858"/>
    <w:rsid w:val="00A46316"/>
    <w:rsid w:val="00A46B3B"/>
    <w:rsid w:val="00A475F3"/>
    <w:rsid w:val="00A47832"/>
    <w:rsid w:val="00A4792A"/>
    <w:rsid w:val="00A502A9"/>
    <w:rsid w:val="00A506D8"/>
    <w:rsid w:val="00A509DA"/>
    <w:rsid w:val="00A51006"/>
    <w:rsid w:val="00A51088"/>
    <w:rsid w:val="00A5111B"/>
    <w:rsid w:val="00A5111D"/>
    <w:rsid w:val="00A51626"/>
    <w:rsid w:val="00A5165C"/>
    <w:rsid w:val="00A51ACD"/>
    <w:rsid w:val="00A52D13"/>
    <w:rsid w:val="00A53130"/>
    <w:rsid w:val="00A53B16"/>
    <w:rsid w:val="00A54495"/>
    <w:rsid w:val="00A545C7"/>
    <w:rsid w:val="00A54912"/>
    <w:rsid w:val="00A54E80"/>
    <w:rsid w:val="00A54FF5"/>
    <w:rsid w:val="00A550AC"/>
    <w:rsid w:val="00A556DF"/>
    <w:rsid w:val="00A5600E"/>
    <w:rsid w:val="00A56953"/>
    <w:rsid w:val="00A5708D"/>
    <w:rsid w:val="00A6031C"/>
    <w:rsid w:val="00A61184"/>
    <w:rsid w:val="00A61590"/>
    <w:rsid w:val="00A61766"/>
    <w:rsid w:val="00A6224B"/>
    <w:rsid w:val="00A6304B"/>
    <w:rsid w:val="00A63258"/>
    <w:rsid w:val="00A63703"/>
    <w:rsid w:val="00A64113"/>
    <w:rsid w:val="00A649DE"/>
    <w:rsid w:val="00A6503E"/>
    <w:rsid w:val="00A6539A"/>
    <w:rsid w:val="00A65D4A"/>
    <w:rsid w:val="00A663CD"/>
    <w:rsid w:val="00A66C96"/>
    <w:rsid w:val="00A66F9A"/>
    <w:rsid w:val="00A671C6"/>
    <w:rsid w:val="00A6754F"/>
    <w:rsid w:val="00A7178F"/>
    <w:rsid w:val="00A71AB9"/>
    <w:rsid w:val="00A71C43"/>
    <w:rsid w:val="00A723DF"/>
    <w:rsid w:val="00A729D6"/>
    <w:rsid w:val="00A7300E"/>
    <w:rsid w:val="00A734B0"/>
    <w:rsid w:val="00A73B4F"/>
    <w:rsid w:val="00A7485E"/>
    <w:rsid w:val="00A7488B"/>
    <w:rsid w:val="00A75F60"/>
    <w:rsid w:val="00A767B2"/>
    <w:rsid w:val="00A769AC"/>
    <w:rsid w:val="00A76DCF"/>
    <w:rsid w:val="00A77163"/>
    <w:rsid w:val="00A7726A"/>
    <w:rsid w:val="00A77509"/>
    <w:rsid w:val="00A77AAE"/>
    <w:rsid w:val="00A77DA3"/>
    <w:rsid w:val="00A807A3"/>
    <w:rsid w:val="00A807A8"/>
    <w:rsid w:val="00A8082B"/>
    <w:rsid w:val="00A80F6C"/>
    <w:rsid w:val="00A8108E"/>
    <w:rsid w:val="00A834CD"/>
    <w:rsid w:val="00A85481"/>
    <w:rsid w:val="00A86554"/>
    <w:rsid w:val="00A869E2"/>
    <w:rsid w:val="00A86D91"/>
    <w:rsid w:val="00A86F95"/>
    <w:rsid w:val="00A87A58"/>
    <w:rsid w:val="00A87FC3"/>
    <w:rsid w:val="00A903D1"/>
    <w:rsid w:val="00A905AB"/>
    <w:rsid w:val="00A905BF"/>
    <w:rsid w:val="00A908A0"/>
    <w:rsid w:val="00A90D93"/>
    <w:rsid w:val="00A91211"/>
    <w:rsid w:val="00A91A1A"/>
    <w:rsid w:val="00A9234A"/>
    <w:rsid w:val="00A925E8"/>
    <w:rsid w:val="00A9267D"/>
    <w:rsid w:val="00A92BAB"/>
    <w:rsid w:val="00A930DF"/>
    <w:rsid w:val="00A9418A"/>
    <w:rsid w:val="00A94CAE"/>
    <w:rsid w:val="00A94E05"/>
    <w:rsid w:val="00A94ECA"/>
    <w:rsid w:val="00A95594"/>
    <w:rsid w:val="00A9575D"/>
    <w:rsid w:val="00A96612"/>
    <w:rsid w:val="00A96B66"/>
    <w:rsid w:val="00A977DD"/>
    <w:rsid w:val="00A97A3B"/>
    <w:rsid w:val="00A97F62"/>
    <w:rsid w:val="00AA07C8"/>
    <w:rsid w:val="00AA10BA"/>
    <w:rsid w:val="00AA1EF5"/>
    <w:rsid w:val="00AA1FF3"/>
    <w:rsid w:val="00AA321B"/>
    <w:rsid w:val="00AA39F9"/>
    <w:rsid w:val="00AA3A8A"/>
    <w:rsid w:val="00AA3F3C"/>
    <w:rsid w:val="00AA40F1"/>
    <w:rsid w:val="00AA4AC0"/>
    <w:rsid w:val="00AA613E"/>
    <w:rsid w:val="00AA6653"/>
    <w:rsid w:val="00AA669F"/>
    <w:rsid w:val="00AA7608"/>
    <w:rsid w:val="00AA7D39"/>
    <w:rsid w:val="00AA7EC5"/>
    <w:rsid w:val="00AA7EE0"/>
    <w:rsid w:val="00AB0BA0"/>
    <w:rsid w:val="00AB110C"/>
    <w:rsid w:val="00AB1221"/>
    <w:rsid w:val="00AB134A"/>
    <w:rsid w:val="00AB188B"/>
    <w:rsid w:val="00AB1ACC"/>
    <w:rsid w:val="00AB1C94"/>
    <w:rsid w:val="00AB1CDD"/>
    <w:rsid w:val="00AB1E3F"/>
    <w:rsid w:val="00AB22C2"/>
    <w:rsid w:val="00AB24C0"/>
    <w:rsid w:val="00AB292E"/>
    <w:rsid w:val="00AB294A"/>
    <w:rsid w:val="00AB2D01"/>
    <w:rsid w:val="00AB356F"/>
    <w:rsid w:val="00AB3A4C"/>
    <w:rsid w:val="00AB3C88"/>
    <w:rsid w:val="00AB42F0"/>
    <w:rsid w:val="00AB50AD"/>
    <w:rsid w:val="00AB5A10"/>
    <w:rsid w:val="00AB5C41"/>
    <w:rsid w:val="00AB5E91"/>
    <w:rsid w:val="00AB6422"/>
    <w:rsid w:val="00AB7551"/>
    <w:rsid w:val="00AB79C3"/>
    <w:rsid w:val="00AB7A6D"/>
    <w:rsid w:val="00AB7CA3"/>
    <w:rsid w:val="00AB7FBF"/>
    <w:rsid w:val="00AC0824"/>
    <w:rsid w:val="00AC0D39"/>
    <w:rsid w:val="00AC0FB7"/>
    <w:rsid w:val="00AC162B"/>
    <w:rsid w:val="00AC16BE"/>
    <w:rsid w:val="00AC1B18"/>
    <w:rsid w:val="00AC1CEE"/>
    <w:rsid w:val="00AC1DF8"/>
    <w:rsid w:val="00AC2014"/>
    <w:rsid w:val="00AC211F"/>
    <w:rsid w:val="00AC2240"/>
    <w:rsid w:val="00AC291C"/>
    <w:rsid w:val="00AC34C2"/>
    <w:rsid w:val="00AC38CC"/>
    <w:rsid w:val="00AC4177"/>
    <w:rsid w:val="00AC4665"/>
    <w:rsid w:val="00AC49FD"/>
    <w:rsid w:val="00AC4A84"/>
    <w:rsid w:val="00AC500F"/>
    <w:rsid w:val="00AC5755"/>
    <w:rsid w:val="00AC5E5A"/>
    <w:rsid w:val="00AC641D"/>
    <w:rsid w:val="00AC65F9"/>
    <w:rsid w:val="00AC6C0C"/>
    <w:rsid w:val="00AC6FA3"/>
    <w:rsid w:val="00AC73FD"/>
    <w:rsid w:val="00AC76A8"/>
    <w:rsid w:val="00AC7910"/>
    <w:rsid w:val="00AD062F"/>
    <w:rsid w:val="00AD0955"/>
    <w:rsid w:val="00AD214F"/>
    <w:rsid w:val="00AD23F3"/>
    <w:rsid w:val="00AD2D7D"/>
    <w:rsid w:val="00AD3483"/>
    <w:rsid w:val="00AD3631"/>
    <w:rsid w:val="00AD4119"/>
    <w:rsid w:val="00AD4521"/>
    <w:rsid w:val="00AD469A"/>
    <w:rsid w:val="00AD4CB4"/>
    <w:rsid w:val="00AD51F5"/>
    <w:rsid w:val="00AD5A0C"/>
    <w:rsid w:val="00AD5E78"/>
    <w:rsid w:val="00AD649A"/>
    <w:rsid w:val="00AD6A51"/>
    <w:rsid w:val="00AD6D24"/>
    <w:rsid w:val="00AD782A"/>
    <w:rsid w:val="00AD7D48"/>
    <w:rsid w:val="00AE06E4"/>
    <w:rsid w:val="00AE13E5"/>
    <w:rsid w:val="00AE1CEC"/>
    <w:rsid w:val="00AE1FFC"/>
    <w:rsid w:val="00AE2594"/>
    <w:rsid w:val="00AE27F6"/>
    <w:rsid w:val="00AE2ABF"/>
    <w:rsid w:val="00AE3495"/>
    <w:rsid w:val="00AE36C6"/>
    <w:rsid w:val="00AE3CD0"/>
    <w:rsid w:val="00AE4ED1"/>
    <w:rsid w:val="00AE5832"/>
    <w:rsid w:val="00AE5AE2"/>
    <w:rsid w:val="00AE63BE"/>
    <w:rsid w:val="00AE6C1C"/>
    <w:rsid w:val="00AE6D54"/>
    <w:rsid w:val="00AE6DC2"/>
    <w:rsid w:val="00AE6F85"/>
    <w:rsid w:val="00AE73A7"/>
    <w:rsid w:val="00AE74EE"/>
    <w:rsid w:val="00AE76CB"/>
    <w:rsid w:val="00AE770B"/>
    <w:rsid w:val="00AE7BF8"/>
    <w:rsid w:val="00AF0279"/>
    <w:rsid w:val="00AF042C"/>
    <w:rsid w:val="00AF0596"/>
    <w:rsid w:val="00AF06C0"/>
    <w:rsid w:val="00AF0A9D"/>
    <w:rsid w:val="00AF0E9A"/>
    <w:rsid w:val="00AF1DD2"/>
    <w:rsid w:val="00AF27A3"/>
    <w:rsid w:val="00AF2AFC"/>
    <w:rsid w:val="00AF333C"/>
    <w:rsid w:val="00AF43A9"/>
    <w:rsid w:val="00AF45E3"/>
    <w:rsid w:val="00AF4A7C"/>
    <w:rsid w:val="00AF5A23"/>
    <w:rsid w:val="00AF5F44"/>
    <w:rsid w:val="00AF645E"/>
    <w:rsid w:val="00AF6718"/>
    <w:rsid w:val="00AF6981"/>
    <w:rsid w:val="00AF6FE9"/>
    <w:rsid w:val="00AF7D60"/>
    <w:rsid w:val="00AF7F4A"/>
    <w:rsid w:val="00B00626"/>
    <w:rsid w:val="00B006AE"/>
    <w:rsid w:val="00B00F73"/>
    <w:rsid w:val="00B00FD5"/>
    <w:rsid w:val="00B01B79"/>
    <w:rsid w:val="00B01DB6"/>
    <w:rsid w:val="00B01E03"/>
    <w:rsid w:val="00B026FE"/>
    <w:rsid w:val="00B03567"/>
    <w:rsid w:val="00B03DF8"/>
    <w:rsid w:val="00B057E2"/>
    <w:rsid w:val="00B05956"/>
    <w:rsid w:val="00B05C9F"/>
    <w:rsid w:val="00B06BA4"/>
    <w:rsid w:val="00B06E63"/>
    <w:rsid w:val="00B102A9"/>
    <w:rsid w:val="00B119A6"/>
    <w:rsid w:val="00B11D81"/>
    <w:rsid w:val="00B1217F"/>
    <w:rsid w:val="00B126C8"/>
    <w:rsid w:val="00B1286E"/>
    <w:rsid w:val="00B12A04"/>
    <w:rsid w:val="00B12F60"/>
    <w:rsid w:val="00B13998"/>
    <w:rsid w:val="00B13CB7"/>
    <w:rsid w:val="00B14200"/>
    <w:rsid w:val="00B143FD"/>
    <w:rsid w:val="00B1451F"/>
    <w:rsid w:val="00B14639"/>
    <w:rsid w:val="00B14BA8"/>
    <w:rsid w:val="00B15415"/>
    <w:rsid w:val="00B15C21"/>
    <w:rsid w:val="00B15D74"/>
    <w:rsid w:val="00B1606D"/>
    <w:rsid w:val="00B17ADF"/>
    <w:rsid w:val="00B17D16"/>
    <w:rsid w:val="00B20264"/>
    <w:rsid w:val="00B203D5"/>
    <w:rsid w:val="00B2099E"/>
    <w:rsid w:val="00B20C37"/>
    <w:rsid w:val="00B20DB3"/>
    <w:rsid w:val="00B2122D"/>
    <w:rsid w:val="00B2179A"/>
    <w:rsid w:val="00B2189D"/>
    <w:rsid w:val="00B21FA7"/>
    <w:rsid w:val="00B224B2"/>
    <w:rsid w:val="00B22EAC"/>
    <w:rsid w:val="00B23A7D"/>
    <w:rsid w:val="00B24E30"/>
    <w:rsid w:val="00B2520C"/>
    <w:rsid w:val="00B25640"/>
    <w:rsid w:val="00B25C3E"/>
    <w:rsid w:val="00B26233"/>
    <w:rsid w:val="00B2626F"/>
    <w:rsid w:val="00B27232"/>
    <w:rsid w:val="00B30060"/>
    <w:rsid w:val="00B31B3F"/>
    <w:rsid w:val="00B31E7A"/>
    <w:rsid w:val="00B32125"/>
    <w:rsid w:val="00B322BD"/>
    <w:rsid w:val="00B3246F"/>
    <w:rsid w:val="00B32515"/>
    <w:rsid w:val="00B32AB8"/>
    <w:rsid w:val="00B33FAD"/>
    <w:rsid w:val="00B34671"/>
    <w:rsid w:val="00B3469B"/>
    <w:rsid w:val="00B35696"/>
    <w:rsid w:val="00B35D11"/>
    <w:rsid w:val="00B35FF3"/>
    <w:rsid w:val="00B36861"/>
    <w:rsid w:val="00B36DD4"/>
    <w:rsid w:val="00B3790C"/>
    <w:rsid w:val="00B37ED6"/>
    <w:rsid w:val="00B4060B"/>
    <w:rsid w:val="00B406CC"/>
    <w:rsid w:val="00B40ACA"/>
    <w:rsid w:val="00B41649"/>
    <w:rsid w:val="00B42392"/>
    <w:rsid w:val="00B4254D"/>
    <w:rsid w:val="00B428E1"/>
    <w:rsid w:val="00B42D8A"/>
    <w:rsid w:val="00B42E50"/>
    <w:rsid w:val="00B42E71"/>
    <w:rsid w:val="00B4377E"/>
    <w:rsid w:val="00B43DE9"/>
    <w:rsid w:val="00B44108"/>
    <w:rsid w:val="00B4413D"/>
    <w:rsid w:val="00B44813"/>
    <w:rsid w:val="00B4492A"/>
    <w:rsid w:val="00B45CE1"/>
    <w:rsid w:val="00B45F41"/>
    <w:rsid w:val="00B4669A"/>
    <w:rsid w:val="00B469E1"/>
    <w:rsid w:val="00B46A62"/>
    <w:rsid w:val="00B46B3D"/>
    <w:rsid w:val="00B46BA5"/>
    <w:rsid w:val="00B46FF0"/>
    <w:rsid w:val="00B4770A"/>
    <w:rsid w:val="00B50190"/>
    <w:rsid w:val="00B50889"/>
    <w:rsid w:val="00B50A1D"/>
    <w:rsid w:val="00B50A7D"/>
    <w:rsid w:val="00B5147C"/>
    <w:rsid w:val="00B51698"/>
    <w:rsid w:val="00B51CDD"/>
    <w:rsid w:val="00B51D49"/>
    <w:rsid w:val="00B52284"/>
    <w:rsid w:val="00B52721"/>
    <w:rsid w:val="00B5290B"/>
    <w:rsid w:val="00B531E1"/>
    <w:rsid w:val="00B53503"/>
    <w:rsid w:val="00B53E95"/>
    <w:rsid w:val="00B53F2C"/>
    <w:rsid w:val="00B54BD9"/>
    <w:rsid w:val="00B54F80"/>
    <w:rsid w:val="00B54FE6"/>
    <w:rsid w:val="00B550E8"/>
    <w:rsid w:val="00B552A7"/>
    <w:rsid w:val="00B559A4"/>
    <w:rsid w:val="00B56772"/>
    <w:rsid w:val="00B575F5"/>
    <w:rsid w:val="00B6013A"/>
    <w:rsid w:val="00B61E1A"/>
    <w:rsid w:val="00B62016"/>
    <w:rsid w:val="00B6208F"/>
    <w:rsid w:val="00B62097"/>
    <w:rsid w:val="00B6238D"/>
    <w:rsid w:val="00B63669"/>
    <w:rsid w:val="00B63C1E"/>
    <w:rsid w:val="00B63CA3"/>
    <w:rsid w:val="00B63D56"/>
    <w:rsid w:val="00B642AA"/>
    <w:rsid w:val="00B6457F"/>
    <w:rsid w:val="00B646F0"/>
    <w:rsid w:val="00B654A6"/>
    <w:rsid w:val="00B65594"/>
    <w:rsid w:val="00B657B7"/>
    <w:rsid w:val="00B65900"/>
    <w:rsid w:val="00B65BDC"/>
    <w:rsid w:val="00B66326"/>
    <w:rsid w:val="00B667B8"/>
    <w:rsid w:val="00B66F1C"/>
    <w:rsid w:val="00B670D5"/>
    <w:rsid w:val="00B67927"/>
    <w:rsid w:val="00B67E2E"/>
    <w:rsid w:val="00B67FCC"/>
    <w:rsid w:val="00B7021B"/>
    <w:rsid w:val="00B70415"/>
    <w:rsid w:val="00B707BF"/>
    <w:rsid w:val="00B707C9"/>
    <w:rsid w:val="00B70DD4"/>
    <w:rsid w:val="00B717CF"/>
    <w:rsid w:val="00B719A6"/>
    <w:rsid w:val="00B71EC2"/>
    <w:rsid w:val="00B72978"/>
    <w:rsid w:val="00B729F3"/>
    <w:rsid w:val="00B72BDD"/>
    <w:rsid w:val="00B72E3A"/>
    <w:rsid w:val="00B731B3"/>
    <w:rsid w:val="00B742DA"/>
    <w:rsid w:val="00B74475"/>
    <w:rsid w:val="00B74C55"/>
    <w:rsid w:val="00B75631"/>
    <w:rsid w:val="00B75B4F"/>
    <w:rsid w:val="00B75DEC"/>
    <w:rsid w:val="00B75DFB"/>
    <w:rsid w:val="00B765CA"/>
    <w:rsid w:val="00B76D3B"/>
    <w:rsid w:val="00B775B7"/>
    <w:rsid w:val="00B779D5"/>
    <w:rsid w:val="00B80A72"/>
    <w:rsid w:val="00B80D8E"/>
    <w:rsid w:val="00B810CC"/>
    <w:rsid w:val="00B818E9"/>
    <w:rsid w:val="00B827D4"/>
    <w:rsid w:val="00B82C33"/>
    <w:rsid w:val="00B82E27"/>
    <w:rsid w:val="00B82E2D"/>
    <w:rsid w:val="00B83144"/>
    <w:rsid w:val="00B8328F"/>
    <w:rsid w:val="00B8379D"/>
    <w:rsid w:val="00B8380F"/>
    <w:rsid w:val="00B8456D"/>
    <w:rsid w:val="00B84794"/>
    <w:rsid w:val="00B8489B"/>
    <w:rsid w:val="00B85C9F"/>
    <w:rsid w:val="00B86310"/>
    <w:rsid w:val="00B863B8"/>
    <w:rsid w:val="00B912A1"/>
    <w:rsid w:val="00B913C2"/>
    <w:rsid w:val="00B9200A"/>
    <w:rsid w:val="00B920C8"/>
    <w:rsid w:val="00B9246E"/>
    <w:rsid w:val="00B92777"/>
    <w:rsid w:val="00B92EB8"/>
    <w:rsid w:val="00B93B13"/>
    <w:rsid w:val="00B93C91"/>
    <w:rsid w:val="00B93D48"/>
    <w:rsid w:val="00B94DBC"/>
    <w:rsid w:val="00B94F12"/>
    <w:rsid w:val="00B95322"/>
    <w:rsid w:val="00B953AA"/>
    <w:rsid w:val="00B9587C"/>
    <w:rsid w:val="00B95CD9"/>
    <w:rsid w:val="00B96C36"/>
    <w:rsid w:val="00B970EF"/>
    <w:rsid w:val="00B97882"/>
    <w:rsid w:val="00B97C56"/>
    <w:rsid w:val="00B97F55"/>
    <w:rsid w:val="00BA0552"/>
    <w:rsid w:val="00BA0662"/>
    <w:rsid w:val="00BA1249"/>
    <w:rsid w:val="00BA21A2"/>
    <w:rsid w:val="00BA2DF3"/>
    <w:rsid w:val="00BA2F67"/>
    <w:rsid w:val="00BA3519"/>
    <w:rsid w:val="00BA3725"/>
    <w:rsid w:val="00BA3E67"/>
    <w:rsid w:val="00BA3EC2"/>
    <w:rsid w:val="00BA5122"/>
    <w:rsid w:val="00BA5171"/>
    <w:rsid w:val="00BA52F3"/>
    <w:rsid w:val="00BA5861"/>
    <w:rsid w:val="00BA5A8B"/>
    <w:rsid w:val="00BA5ACE"/>
    <w:rsid w:val="00BA65C4"/>
    <w:rsid w:val="00BA6D70"/>
    <w:rsid w:val="00BA6D8B"/>
    <w:rsid w:val="00BA714A"/>
    <w:rsid w:val="00BA7BE4"/>
    <w:rsid w:val="00BB013F"/>
    <w:rsid w:val="00BB01FB"/>
    <w:rsid w:val="00BB0C5A"/>
    <w:rsid w:val="00BB0F4D"/>
    <w:rsid w:val="00BB121F"/>
    <w:rsid w:val="00BB1497"/>
    <w:rsid w:val="00BB1B9A"/>
    <w:rsid w:val="00BB2584"/>
    <w:rsid w:val="00BB295B"/>
    <w:rsid w:val="00BB29AF"/>
    <w:rsid w:val="00BB3237"/>
    <w:rsid w:val="00BB329F"/>
    <w:rsid w:val="00BB38BB"/>
    <w:rsid w:val="00BB43A5"/>
    <w:rsid w:val="00BB4F9D"/>
    <w:rsid w:val="00BB52C6"/>
    <w:rsid w:val="00BB7225"/>
    <w:rsid w:val="00BB7D19"/>
    <w:rsid w:val="00BB7E59"/>
    <w:rsid w:val="00BB7E95"/>
    <w:rsid w:val="00BC00EE"/>
    <w:rsid w:val="00BC07C3"/>
    <w:rsid w:val="00BC0ACD"/>
    <w:rsid w:val="00BC0B9E"/>
    <w:rsid w:val="00BC12D6"/>
    <w:rsid w:val="00BC16C1"/>
    <w:rsid w:val="00BC18E9"/>
    <w:rsid w:val="00BC1CD9"/>
    <w:rsid w:val="00BC1DCE"/>
    <w:rsid w:val="00BC2799"/>
    <w:rsid w:val="00BC2AA3"/>
    <w:rsid w:val="00BC2F3C"/>
    <w:rsid w:val="00BC3131"/>
    <w:rsid w:val="00BC3860"/>
    <w:rsid w:val="00BC3B3A"/>
    <w:rsid w:val="00BC3C46"/>
    <w:rsid w:val="00BC3CD3"/>
    <w:rsid w:val="00BC5F9A"/>
    <w:rsid w:val="00BC6335"/>
    <w:rsid w:val="00BC65B8"/>
    <w:rsid w:val="00BC6788"/>
    <w:rsid w:val="00BC6AF4"/>
    <w:rsid w:val="00BC7225"/>
    <w:rsid w:val="00BC7A31"/>
    <w:rsid w:val="00BD0549"/>
    <w:rsid w:val="00BD0950"/>
    <w:rsid w:val="00BD0A21"/>
    <w:rsid w:val="00BD0CD5"/>
    <w:rsid w:val="00BD1E99"/>
    <w:rsid w:val="00BD2204"/>
    <w:rsid w:val="00BD2307"/>
    <w:rsid w:val="00BD2501"/>
    <w:rsid w:val="00BD2C77"/>
    <w:rsid w:val="00BD2F5E"/>
    <w:rsid w:val="00BD3078"/>
    <w:rsid w:val="00BD3CE4"/>
    <w:rsid w:val="00BD3E97"/>
    <w:rsid w:val="00BD41C8"/>
    <w:rsid w:val="00BD435D"/>
    <w:rsid w:val="00BD4EB8"/>
    <w:rsid w:val="00BD5C8F"/>
    <w:rsid w:val="00BD6004"/>
    <w:rsid w:val="00BD61E0"/>
    <w:rsid w:val="00BD6316"/>
    <w:rsid w:val="00BD664B"/>
    <w:rsid w:val="00BD66CB"/>
    <w:rsid w:val="00BD671B"/>
    <w:rsid w:val="00BD68A4"/>
    <w:rsid w:val="00BD6CE5"/>
    <w:rsid w:val="00BD73BA"/>
    <w:rsid w:val="00BD7F68"/>
    <w:rsid w:val="00BE01AB"/>
    <w:rsid w:val="00BE096E"/>
    <w:rsid w:val="00BE0D37"/>
    <w:rsid w:val="00BE1698"/>
    <w:rsid w:val="00BE1A44"/>
    <w:rsid w:val="00BE1C04"/>
    <w:rsid w:val="00BE237B"/>
    <w:rsid w:val="00BE3057"/>
    <w:rsid w:val="00BE342C"/>
    <w:rsid w:val="00BE3A0A"/>
    <w:rsid w:val="00BE4165"/>
    <w:rsid w:val="00BE4BD4"/>
    <w:rsid w:val="00BE534D"/>
    <w:rsid w:val="00BE5722"/>
    <w:rsid w:val="00BE5C3B"/>
    <w:rsid w:val="00BE5FB0"/>
    <w:rsid w:val="00BE6109"/>
    <w:rsid w:val="00BE61E9"/>
    <w:rsid w:val="00BE6221"/>
    <w:rsid w:val="00BE6B44"/>
    <w:rsid w:val="00BE726A"/>
    <w:rsid w:val="00BE73F2"/>
    <w:rsid w:val="00BE752A"/>
    <w:rsid w:val="00BE7B0E"/>
    <w:rsid w:val="00BF0444"/>
    <w:rsid w:val="00BF0990"/>
    <w:rsid w:val="00BF0BE0"/>
    <w:rsid w:val="00BF0D69"/>
    <w:rsid w:val="00BF10E7"/>
    <w:rsid w:val="00BF1A34"/>
    <w:rsid w:val="00BF1A4F"/>
    <w:rsid w:val="00BF2AA3"/>
    <w:rsid w:val="00BF2E78"/>
    <w:rsid w:val="00BF30BE"/>
    <w:rsid w:val="00BF30CA"/>
    <w:rsid w:val="00BF4B53"/>
    <w:rsid w:val="00BF4F23"/>
    <w:rsid w:val="00BF58B2"/>
    <w:rsid w:val="00BF5947"/>
    <w:rsid w:val="00BF5B8A"/>
    <w:rsid w:val="00BF6214"/>
    <w:rsid w:val="00BF66D1"/>
    <w:rsid w:val="00BF67B8"/>
    <w:rsid w:val="00BF713D"/>
    <w:rsid w:val="00BF7741"/>
    <w:rsid w:val="00BF7866"/>
    <w:rsid w:val="00C00223"/>
    <w:rsid w:val="00C00C24"/>
    <w:rsid w:val="00C00DC6"/>
    <w:rsid w:val="00C0127F"/>
    <w:rsid w:val="00C01B53"/>
    <w:rsid w:val="00C01C7D"/>
    <w:rsid w:val="00C01D74"/>
    <w:rsid w:val="00C01DAB"/>
    <w:rsid w:val="00C0200E"/>
    <w:rsid w:val="00C02082"/>
    <w:rsid w:val="00C02132"/>
    <w:rsid w:val="00C03245"/>
    <w:rsid w:val="00C03C7E"/>
    <w:rsid w:val="00C0430A"/>
    <w:rsid w:val="00C04B8D"/>
    <w:rsid w:val="00C04DB6"/>
    <w:rsid w:val="00C04E35"/>
    <w:rsid w:val="00C04E5F"/>
    <w:rsid w:val="00C05910"/>
    <w:rsid w:val="00C05D13"/>
    <w:rsid w:val="00C06500"/>
    <w:rsid w:val="00C06EEF"/>
    <w:rsid w:val="00C0732B"/>
    <w:rsid w:val="00C07386"/>
    <w:rsid w:val="00C0745C"/>
    <w:rsid w:val="00C07D3A"/>
    <w:rsid w:val="00C118B4"/>
    <w:rsid w:val="00C12782"/>
    <w:rsid w:val="00C12EF2"/>
    <w:rsid w:val="00C12FD2"/>
    <w:rsid w:val="00C1319A"/>
    <w:rsid w:val="00C131A4"/>
    <w:rsid w:val="00C131FF"/>
    <w:rsid w:val="00C135C5"/>
    <w:rsid w:val="00C13FCD"/>
    <w:rsid w:val="00C142AC"/>
    <w:rsid w:val="00C1441C"/>
    <w:rsid w:val="00C1522C"/>
    <w:rsid w:val="00C15CE2"/>
    <w:rsid w:val="00C15F1F"/>
    <w:rsid w:val="00C164E2"/>
    <w:rsid w:val="00C164F7"/>
    <w:rsid w:val="00C167CC"/>
    <w:rsid w:val="00C17A5B"/>
    <w:rsid w:val="00C20D9C"/>
    <w:rsid w:val="00C2160F"/>
    <w:rsid w:val="00C2292D"/>
    <w:rsid w:val="00C22BFF"/>
    <w:rsid w:val="00C22D3F"/>
    <w:rsid w:val="00C22DC1"/>
    <w:rsid w:val="00C22EC4"/>
    <w:rsid w:val="00C243C0"/>
    <w:rsid w:val="00C2582C"/>
    <w:rsid w:val="00C25902"/>
    <w:rsid w:val="00C263C9"/>
    <w:rsid w:val="00C265DF"/>
    <w:rsid w:val="00C26806"/>
    <w:rsid w:val="00C274D0"/>
    <w:rsid w:val="00C27DEE"/>
    <w:rsid w:val="00C3072C"/>
    <w:rsid w:val="00C308C2"/>
    <w:rsid w:val="00C31944"/>
    <w:rsid w:val="00C323DE"/>
    <w:rsid w:val="00C33F4C"/>
    <w:rsid w:val="00C352F4"/>
    <w:rsid w:val="00C355AC"/>
    <w:rsid w:val="00C35BE7"/>
    <w:rsid w:val="00C3622D"/>
    <w:rsid w:val="00C367EB"/>
    <w:rsid w:val="00C36C6F"/>
    <w:rsid w:val="00C37604"/>
    <w:rsid w:val="00C37F18"/>
    <w:rsid w:val="00C37F4F"/>
    <w:rsid w:val="00C37F93"/>
    <w:rsid w:val="00C405BF"/>
    <w:rsid w:val="00C41F55"/>
    <w:rsid w:val="00C421E4"/>
    <w:rsid w:val="00C42B60"/>
    <w:rsid w:val="00C439D9"/>
    <w:rsid w:val="00C43DB6"/>
    <w:rsid w:val="00C4496F"/>
    <w:rsid w:val="00C4529D"/>
    <w:rsid w:val="00C45794"/>
    <w:rsid w:val="00C457DE"/>
    <w:rsid w:val="00C45A45"/>
    <w:rsid w:val="00C4625B"/>
    <w:rsid w:val="00C463E8"/>
    <w:rsid w:val="00C474D1"/>
    <w:rsid w:val="00C47F4B"/>
    <w:rsid w:val="00C5021B"/>
    <w:rsid w:val="00C503AC"/>
    <w:rsid w:val="00C506F9"/>
    <w:rsid w:val="00C50A11"/>
    <w:rsid w:val="00C5100E"/>
    <w:rsid w:val="00C52442"/>
    <w:rsid w:val="00C52554"/>
    <w:rsid w:val="00C5261D"/>
    <w:rsid w:val="00C52978"/>
    <w:rsid w:val="00C53538"/>
    <w:rsid w:val="00C53A98"/>
    <w:rsid w:val="00C54D27"/>
    <w:rsid w:val="00C5502C"/>
    <w:rsid w:val="00C55CBF"/>
    <w:rsid w:val="00C55DDD"/>
    <w:rsid w:val="00C56615"/>
    <w:rsid w:val="00C570E1"/>
    <w:rsid w:val="00C574BD"/>
    <w:rsid w:val="00C601BD"/>
    <w:rsid w:val="00C60B7D"/>
    <w:rsid w:val="00C60DF0"/>
    <w:rsid w:val="00C60EF2"/>
    <w:rsid w:val="00C61B2F"/>
    <w:rsid w:val="00C6277A"/>
    <w:rsid w:val="00C6294F"/>
    <w:rsid w:val="00C648A9"/>
    <w:rsid w:val="00C64C51"/>
    <w:rsid w:val="00C65111"/>
    <w:rsid w:val="00C65172"/>
    <w:rsid w:val="00C6626F"/>
    <w:rsid w:val="00C66A15"/>
    <w:rsid w:val="00C677B3"/>
    <w:rsid w:val="00C67A35"/>
    <w:rsid w:val="00C67F91"/>
    <w:rsid w:val="00C67FF5"/>
    <w:rsid w:val="00C70226"/>
    <w:rsid w:val="00C70703"/>
    <w:rsid w:val="00C70F7D"/>
    <w:rsid w:val="00C713BE"/>
    <w:rsid w:val="00C71653"/>
    <w:rsid w:val="00C71A1E"/>
    <w:rsid w:val="00C71ACC"/>
    <w:rsid w:val="00C72393"/>
    <w:rsid w:val="00C7250D"/>
    <w:rsid w:val="00C73B2D"/>
    <w:rsid w:val="00C74A78"/>
    <w:rsid w:val="00C74E3F"/>
    <w:rsid w:val="00C74F29"/>
    <w:rsid w:val="00C75230"/>
    <w:rsid w:val="00C75350"/>
    <w:rsid w:val="00C75BB3"/>
    <w:rsid w:val="00C76971"/>
    <w:rsid w:val="00C76B4B"/>
    <w:rsid w:val="00C770DE"/>
    <w:rsid w:val="00C77A7F"/>
    <w:rsid w:val="00C80452"/>
    <w:rsid w:val="00C808AA"/>
    <w:rsid w:val="00C8099F"/>
    <w:rsid w:val="00C80B7A"/>
    <w:rsid w:val="00C80DA0"/>
    <w:rsid w:val="00C8129C"/>
    <w:rsid w:val="00C81D33"/>
    <w:rsid w:val="00C820B7"/>
    <w:rsid w:val="00C8238F"/>
    <w:rsid w:val="00C83238"/>
    <w:rsid w:val="00C83A09"/>
    <w:rsid w:val="00C83B7E"/>
    <w:rsid w:val="00C83BFC"/>
    <w:rsid w:val="00C84136"/>
    <w:rsid w:val="00C84291"/>
    <w:rsid w:val="00C8454E"/>
    <w:rsid w:val="00C846A4"/>
    <w:rsid w:val="00C85A1E"/>
    <w:rsid w:val="00C85DD3"/>
    <w:rsid w:val="00C86E6F"/>
    <w:rsid w:val="00C87867"/>
    <w:rsid w:val="00C879C7"/>
    <w:rsid w:val="00C87B80"/>
    <w:rsid w:val="00C91013"/>
    <w:rsid w:val="00C91129"/>
    <w:rsid w:val="00C91582"/>
    <w:rsid w:val="00C915C4"/>
    <w:rsid w:val="00C917B0"/>
    <w:rsid w:val="00C91B49"/>
    <w:rsid w:val="00C91E6F"/>
    <w:rsid w:val="00C92427"/>
    <w:rsid w:val="00C9260C"/>
    <w:rsid w:val="00C92B09"/>
    <w:rsid w:val="00C92D94"/>
    <w:rsid w:val="00C92E50"/>
    <w:rsid w:val="00C930EF"/>
    <w:rsid w:val="00C936E7"/>
    <w:rsid w:val="00C9371B"/>
    <w:rsid w:val="00C937AB"/>
    <w:rsid w:val="00C938F3"/>
    <w:rsid w:val="00C94BAA"/>
    <w:rsid w:val="00C9557E"/>
    <w:rsid w:val="00C959F2"/>
    <w:rsid w:val="00C95A4D"/>
    <w:rsid w:val="00C95B2E"/>
    <w:rsid w:val="00C96179"/>
    <w:rsid w:val="00C96674"/>
    <w:rsid w:val="00C97AA5"/>
    <w:rsid w:val="00CA0739"/>
    <w:rsid w:val="00CA0839"/>
    <w:rsid w:val="00CA0A5F"/>
    <w:rsid w:val="00CA0B8E"/>
    <w:rsid w:val="00CA0E97"/>
    <w:rsid w:val="00CA10E6"/>
    <w:rsid w:val="00CA1641"/>
    <w:rsid w:val="00CA261C"/>
    <w:rsid w:val="00CA2A43"/>
    <w:rsid w:val="00CA2F9E"/>
    <w:rsid w:val="00CA335E"/>
    <w:rsid w:val="00CA3669"/>
    <w:rsid w:val="00CA4697"/>
    <w:rsid w:val="00CA5736"/>
    <w:rsid w:val="00CA57F7"/>
    <w:rsid w:val="00CA5AFE"/>
    <w:rsid w:val="00CA5C6B"/>
    <w:rsid w:val="00CA628E"/>
    <w:rsid w:val="00CA6364"/>
    <w:rsid w:val="00CA66CA"/>
    <w:rsid w:val="00CA69EA"/>
    <w:rsid w:val="00CA74A4"/>
    <w:rsid w:val="00CB0519"/>
    <w:rsid w:val="00CB0F0E"/>
    <w:rsid w:val="00CB1782"/>
    <w:rsid w:val="00CB20D2"/>
    <w:rsid w:val="00CB2A68"/>
    <w:rsid w:val="00CB2D09"/>
    <w:rsid w:val="00CB32E9"/>
    <w:rsid w:val="00CB414F"/>
    <w:rsid w:val="00CB4521"/>
    <w:rsid w:val="00CB4522"/>
    <w:rsid w:val="00CB483F"/>
    <w:rsid w:val="00CB5549"/>
    <w:rsid w:val="00CB5E46"/>
    <w:rsid w:val="00CB686B"/>
    <w:rsid w:val="00CB72B0"/>
    <w:rsid w:val="00CB72D3"/>
    <w:rsid w:val="00CB7E18"/>
    <w:rsid w:val="00CC0630"/>
    <w:rsid w:val="00CC090B"/>
    <w:rsid w:val="00CC22A1"/>
    <w:rsid w:val="00CC2758"/>
    <w:rsid w:val="00CC3972"/>
    <w:rsid w:val="00CC3AD8"/>
    <w:rsid w:val="00CC3E9C"/>
    <w:rsid w:val="00CC413F"/>
    <w:rsid w:val="00CC525B"/>
    <w:rsid w:val="00CC599E"/>
    <w:rsid w:val="00CC5B63"/>
    <w:rsid w:val="00CC5EA0"/>
    <w:rsid w:val="00CC68FA"/>
    <w:rsid w:val="00CC6EAE"/>
    <w:rsid w:val="00CC7278"/>
    <w:rsid w:val="00CC7BF9"/>
    <w:rsid w:val="00CC7F58"/>
    <w:rsid w:val="00CC7F60"/>
    <w:rsid w:val="00CD05AE"/>
    <w:rsid w:val="00CD0685"/>
    <w:rsid w:val="00CD087C"/>
    <w:rsid w:val="00CD0AED"/>
    <w:rsid w:val="00CD1D24"/>
    <w:rsid w:val="00CD298D"/>
    <w:rsid w:val="00CD2C30"/>
    <w:rsid w:val="00CD2CD7"/>
    <w:rsid w:val="00CD3718"/>
    <w:rsid w:val="00CD380F"/>
    <w:rsid w:val="00CD3DFA"/>
    <w:rsid w:val="00CD442F"/>
    <w:rsid w:val="00CD493E"/>
    <w:rsid w:val="00CD4A6F"/>
    <w:rsid w:val="00CD4F1C"/>
    <w:rsid w:val="00CD556B"/>
    <w:rsid w:val="00CD5884"/>
    <w:rsid w:val="00CD5FB2"/>
    <w:rsid w:val="00CD6654"/>
    <w:rsid w:val="00CD6CA9"/>
    <w:rsid w:val="00CD6FF4"/>
    <w:rsid w:val="00CD7415"/>
    <w:rsid w:val="00CD74B2"/>
    <w:rsid w:val="00CD76B5"/>
    <w:rsid w:val="00CE1F87"/>
    <w:rsid w:val="00CE2C47"/>
    <w:rsid w:val="00CE2C4E"/>
    <w:rsid w:val="00CE30A9"/>
    <w:rsid w:val="00CE3B9E"/>
    <w:rsid w:val="00CE42A4"/>
    <w:rsid w:val="00CE4630"/>
    <w:rsid w:val="00CE5AE2"/>
    <w:rsid w:val="00CE60C4"/>
    <w:rsid w:val="00CE6194"/>
    <w:rsid w:val="00CE66CE"/>
    <w:rsid w:val="00CE6B0E"/>
    <w:rsid w:val="00CE6FEA"/>
    <w:rsid w:val="00CE730E"/>
    <w:rsid w:val="00CE73CF"/>
    <w:rsid w:val="00CF13C8"/>
    <w:rsid w:val="00CF17F9"/>
    <w:rsid w:val="00CF213A"/>
    <w:rsid w:val="00CF24FF"/>
    <w:rsid w:val="00CF2EE6"/>
    <w:rsid w:val="00CF32C1"/>
    <w:rsid w:val="00CF5C09"/>
    <w:rsid w:val="00CF63F2"/>
    <w:rsid w:val="00CF6944"/>
    <w:rsid w:val="00CF710A"/>
    <w:rsid w:val="00CF71D7"/>
    <w:rsid w:val="00CF7339"/>
    <w:rsid w:val="00CF74F6"/>
    <w:rsid w:val="00CF7E80"/>
    <w:rsid w:val="00D00F73"/>
    <w:rsid w:val="00D0177B"/>
    <w:rsid w:val="00D01A19"/>
    <w:rsid w:val="00D01D6D"/>
    <w:rsid w:val="00D020C7"/>
    <w:rsid w:val="00D02DCB"/>
    <w:rsid w:val="00D032E2"/>
    <w:rsid w:val="00D03657"/>
    <w:rsid w:val="00D03957"/>
    <w:rsid w:val="00D039C0"/>
    <w:rsid w:val="00D03EF6"/>
    <w:rsid w:val="00D04835"/>
    <w:rsid w:val="00D04AD5"/>
    <w:rsid w:val="00D04AFF"/>
    <w:rsid w:val="00D05677"/>
    <w:rsid w:val="00D059AE"/>
    <w:rsid w:val="00D05B0B"/>
    <w:rsid w:val="00D05CCE"/>
    <w:rsid w:val="00D063AD"/>
    <w:rsid w:val="00D06435"/>
    <w:rsid w:val="00D06949"/>
    <w:rsid w:val="00D06DF8"/>
    <w:rsid w:val="00D06F2E"/>
    <w:rsid w:val="00D102EC"/>
    <w:rsid w:val="00D107A1"/>
    <w:rsid w:val="00D11017"/>
    <w:rsid w:val="00D11247"/>
    <w:rsid w:val="00D11564"/>
    <w:rsid w:val="00D12309"/>
    <w:rsid w:val="00D12788"/>
    <w:rsid w:val="00D12A3D"/>
    <w:rsid w:val="00D12A42"/>
    <w:rsid w:val="00D12F41"/>
    <w:rsid w:val="00D135CC"/>
    <w:rsid w:val="00D13AB9"/>
    <w:rsid w:val="00D13D6D"/>
    <w:rsid w:val="00D14370"/>
    <w:rsid w:val="00D1458C"/>
    <w:rsid w:val="00D14DBD"/>
    <w:rsid w:val="00D14EDD"/>
    <w:rsid w:val="00D15530"/>
    <w:rsid w:val="00D15712"/>
    <w:rsid w:val="00D159E7"/>
    <w:rsid w:val="00D160AC"/>
    <w:rsid w:val="00D16A22"/>
    <w:rsid w:val="00D172E6"/>
    <w:rsid w:val="00D17428"/>
    <w:rsid w:val="00D17AB1"/>
    <w:rsid w:val="00D17FCD"/>
    <w:rsid w:val="00D2056B"/>
    <w:rsid w:val="00D210C7"/>
    <w:rsid w:val="00D214E6"/>
    <w:rsid w:val="00D22A0A"/>
    <w:rsid w:val="00D22AE0"/>
    <w:rsid w:val="00D22B5D"/>
    <w:rsid w:val="00D23024"/>
    <w:rsid w:val="00D2352B"/>
    <w:rsid w:val="00D2409D"/>
    <w:rsid w:val="00D24246"/>
    <w:rsid w:val="00D24890"/>
    <w:rsid w:val="00D24B8C"/>
    <w:rsid w:val="00D2569A"/>
    <w:rsid w:val="00D25EF5"/>
    <w:rsid w:val="00D27A60"/>
    <w:rsid w:val="00D27E35"/>
    <w:rsid w:val="00D3010D"/>
    <w:rsid w:val="00D301FD"/>
    <w:rsid w:val="00D304E5"/>
    <w:rsid w:val="00D30AC4"/>
    <w:rsid w:val="00D314D7"/>
    <w:rsid w:val="00D31CE9"/>
    <w:rsid w:val="00D323EB"/>
    <w:rsid w:val="00D33A8B"/>
    <w:rsid w:val="00D33DCB"/>
    <w:rsid w:val="00D34076"/>
    <w:rsid w:val="00D344CB"/>
    <w:rsid w:val="00D34762"/>
    <w:rsid w:val="00D35859"/>
    <w:rsid w:val="00D361F0"/>
    <w:rsid w:val="00D363A3"/>
    <w:rsid w:val="00D36CDE"/>
    <w:rsid w:val="00D37E55"/>
    <w:rsid w:val="00D40E95"/>
    <w:rsid w:val="00D41316"/>
    <w:rsid w:val="00D413A6"/>
    <w:rsid w:val="00D41574"/>
    <w:rsid w:val="00D41924"/>
    <w:rsid w:val="00D41B0E"/>
    <w:rsid w:val="00D429BD"/>
    <w:rsid w:val="00D43402"/>
    <w:rsid w:val="00D43D00"/>
    <w:rsid w:val="00D441A1"/>
    <w:rsid w:val="00D4442E"/>
    <w:rsid w:val="00D44F8C"/>
    <w:rsid w:val="00D4517B"/>
    <w:rsid w:val="00D45A0C"/>
    <w:rsid w:val="00D45CE1"/>
    <w:rsid w:val="00D45D8D"/>
    <w:rsid w:val="00D463D4"/>
    <w:rsid w:val="00D46414"/>
    <w:rsid w:val="00D46B1E"/>
    <w:rsid w:val="00D46C7F"/>
    <w:rsid w:val="00D46CA1"/>
    <w:rsid w:val="00D47DAF"/>
    <w:rsid w:val="00D5008B"/>
    <w:rsid w:val="00D50337"/>
    <w:rsid w:val="00D51206"/>
    <w:rsid w:val="00D51C53"/>
    <w:rsid w:val="00D52628"/>
    <w:rsid w:val="00D526CD"/>
    <w:rsid w:val="00D55453"/>
    <w:rsid w:val="00D554A7"/>
    <w:rsid w:val="00D5578C"/>
    <w:rsid w:val="00D558D2"/>
    <w:rsid w:val="00D55B58"/>
    <w:rsid w:val="00D55D37"/>
    <w:rsid w:val="00D55F77"/>
    <w:rsid w:val="00D56A5F"/>
    <w:rsid w:val="00D57205"/>
    <w:rsid w:val="00D575A6"/>
    <w:rsid w:val="00D57CBE"/>
    <w:rsid w:val="00D57E04"/>
    <w:rsid w:val="00D57E7D"/>
    <w:rsid w:val="00D57FAA"/>
    <w:rsid w:val="00D6106A"/>
    <w:rsid w:val="00D6168C"/>
    <w:rsid w:val="00D630AE"/>
    <w:rsid w:val="00D6334C"/>
    <w:rsid w:val="00D635DC"/>
    <w:rsid w:val="00D6381C"/>
    <w:rsid w:val="00D643EE"/>
    <w:rsid w:val="00D649CF"/>
    <w:rsid w:val="00D64DE7"/>
    <w:rsid w:val="00D65433"/>
    <w:rsid w:val="00D655B9"/>
    <w:rsid w:val="00D65BCD"/>
    <w:rsid w:val="00D65DBB"/>
    <w:rsid w:val="00D6633C"/>
    <w:rsid w:val="00D6663A"/>
    <w:rsid w:val="00D67347"/>
    <w:rsid w:val="00D676FD"/>
    <w:rsid w:val="00D7060A"/>
    <w:rsid w:val="00D7159C"/>
    <w:rsid w:val="00D725B7"/>
    <w:rsid w:val="00D7339C"/>
    <w:rsid w:val="00D73ED1"/>
    <w:rsid w:val="00D743C7"/>
    <w:rsid w:val="00D747A6"/>
    <w:rsid w:val="00D7482D"/>
    <w:rsid w:val="00D74AE7"/>
    <w:rsid w:val="00D74BEF"/>
    <w:rsid w:val="00D75161"/>
    <w:rsid w:val="00D75293"/>
    <w:rsid w:val="00D75C8B"/>
    <w:rsid w:val="00D76F09"/>
    <w:rsid w:val="00D770F1"/>
    <w:rsid w:val="00D77148"/>
    <w:rsid w:val="00D77C0F"/>
    <w:rsid w:val="00D77F7E"/>
    <w:rsid w:val="00D80121"/>
    <w:rsid w:val="00D8012D"/>
    <w:rsid w:val="00D80291"/>
    <w:rsid w:val="00D81953"/>
    <w:rsid w:val="00D81A50"/>
    <w:rsid w:val="00D81C8A"/>
    <w:rsid w:val="00D81CFB"/>
    <w:rsid w:val="00D82678"/>
    <w:rsid w:val="00D82BFD"/>
    <w:rsid w:val="00D82F30"/>
    <w:rsid w:val="00D836E5"/>
    <w:rsid w:val="00D839A8"/>
    <w:rsid w:val="00D83ABC"/>
    <w:rsid w:val="00D83B01"/>
    <w:rsid w:val="00D83C47"/>
    <w:rsid w:val="00D85574"/>
    <w:rsid w:val="00D85584"/>
    <w:rsid w:val="00D855CA"/>
    <w:rsid w:val="00D858B6"/>
    <w:rsid w:val="00D85919"/>
    <w:rsid w:val="00D86488"/>
    <w:rsid w:val="00D86867"/>
    <w:rsid w:val="00D8712F"/>
    <w:rsid w:val="00D906AB"/>
    <w:rsid w:val="00D910F4"/>
    <w:rsid w:val="00D91343"/>
    <w:rsid w:val="00D91503"/>
    <w:rsid w:val="00D916ED"/>
    <w:rsid w:val="00D91701"/>
    <w:rsid w:val="00D91E0D"/>
    <w:rsid w:val="00D9232F"/>
    <w:rsid w:val="00D9250A"/>
    <w:rsid w:val="00D9252D"/>
    <w:rsid w:val="00D92576"/>
    <w:rsid w:val="00D92597"/>
    <w:rsid w:val="00D92DA3"/>
    <w:rsid w:val="00D92EA1"/>
    <w:rsid w:val="00D92F8D"/>
    <w:rsid w:val="00D9349B"/>
    <w:rsid w:val="00D93EAC"/>
    <w:rsid w:val="00D942D2"/>
    <w:rsid w:val="00D945F9"/>
    <w:rsid w:val="00D9543C"/>
    <w:rsid w:val="00D9546E"/>
    <w:rsid w:val="00D970DE"/>
    <w:rsid w:val="00DA0723"/>
    <w:rsid w:val="00DA15B2"/>
    <w:rsid w:val="00DA1B95"/>
    <w:rsid w:val="00DA1D74"/>
    <w:rsid w:val="00DA2D22"/>
    <w:rsid w:val="00DA3770"/>
    <w:rsid w:val="00DA4834"/>
    <w:rsid w:val="00DA4ACE"/>
    <w:rsid w:val="00DA528A"/>
    <w:rsid w:val="00DA5AB5"/>
    <w:rsid w:val="00DA5BE9"/>
    <w:rsid w:val="00DA6077"/>
    <w:rsid w:val="00DA6AFC"/>
    <w:rsid w:val="00DA7097"/>
    <w:rsid w:val="00DA7DA9"/>
    <w:rsid w:val="00DB0A4C"/>
    <w:rsid w:val="00DB0DD9"/>
    <w:rsid w:val="00DB149A"/>
    <w:rsid w:val="00DB21DF"/>
    <w:rsid w:val="00DB344A"/>
    <w:rsid w:val="00DB3671"/>
    <w:rsid w:val="00DB3BA9"/>
    <w:rsid w:val="00DB4092"/>
    <w:rsid w:val="00DB4389"/>
    <w:rsid w:val="00DB57BC"/>
    <w:rsid w:val="00DB57F1"/>
    <w:rsid w:val="00DB5942"/>
    <w:rsid w:val="00DB60AF"/>
    <w:rsid w:val="00DB77E8"/>
    <w:rsid w:val="00DB7D86"/>
    <w:rsid w:val="00DB7F1C"/>
    <w:rsid w:val="00DC0ADF"/>
    <w:rsid w:val="00DC1117"/>
    <w:rsid w:val="00DC19B8"/>
    <w:rsid w:val="00DC267A"/>
    <w:rsid w:val="00DC2C71"/>
    <w:rsid w:val="00DC2CAC"/>
    <w:rsid w:val="00DC43D2"/>
    <w:rsid w:val="00DC4E7D"/>
    <w:rsid w:val="00DC5337"/>
    <w:rsid w:val="00DC5434"/>
    <w:rsid w:val="00DC55DB"/>
    <w:rsid w:val="00DC5892"/>
    <w:rsid w:val="00DC5898"/>
    <w:rsid w:val="00DC680D"/>
    <w:rsid w:val="00DC68AB"/>
    <w:rsid w:val="00DC7DB0"/>
    <w:rsid w:val="00DC7ECE"/>
    <w:rsid w:val="00DC7FA8"/>
    <w:rsid w:val="00DD025D"/>
    <w:rsid w:val="00DD0282"/>
    <w:rsid w:val="00DD1023"/>
    <w:rsid w:val="00DD28AC"/>
    <w:rsid w:val="00DD2BF8"/>
    <w:rsid w:val="00DD2CB8"/>
    <w:rsid w:val="00DD3772"/>
    <w:rsid w:val="00DD3D32"/>
    <w:rsid w:val="00DD40A3"/>
    <w:rsid w:val="00DD4D9F"/>
    <w:rsid w:val="00DD51A6"/>
    <w:rsid w:val="00DD51F6"/>
    <w:rsid w:val="00DD5820"/>
    <w:rsid w:val="00DD6495"/>
    <w:rsid w:val="00DD720B"/>
    <w:rsid w:val="00DD738F"/>
    <w:rsid w:val="00DD7D90"/>
    <w:rsid w:val="00DE0203"/>
    <w:rsid w:val="00DE04D8"/>
    <w:rsid w:val="00DE07F5"/>
    <w:rsid w:val="00DE0B38"/>
    <w:rsid w:val="00DE18D7"/>
    <w:rsid w:val="00DE39CA"/>
    <w:rsid w:val="00DE44FA"/>
    <w:rsid w:val="00DE4559"/>
    <w:rsid w:val="00DE4BD5"/>
    <w:rsid w:val="00DE53F9"/>
    <w:rsid w:val="00DE5889"/>
    <w:rsid w:val="00DE5A38"/>
    <w:rsid w:val="00DE5D07"/>
    <w:rsid w:val="00DE6E23"/>
    <w:rsid w:val="00DE79B8"/>
    <w:rsid w:val="00DF086B"/>
    <w:rsid w:val="00DF0A4D"/>
    <w:rsid w:val="00DF0BDD"/>
    <w:rsid w:val="00DF0D2E"/>
    <w:rsid w:val="00DF12F2"/>
    <w:rsid w:val="00DF1CCE"/>
    <w:rsid w:val="00DF25A5"/>
    <w:rsid w:val="00DF293F"/>
    <w:rsid w:val="00DF319C"/>
    <w:rsid w:val="00DF356C"/>
    <w:rsid w:val="00DF3CAB"/>
    <w:rsid w:val="00DF43F2"/>
    <w:rsid w:val="00DF465F"/>
    <w:rsid w:val="00DF5B2F"/>
    <w:rsid w:val="00DF65EC"/>
    <w:rsid w:val="00DF6688"/>
    <w:rsid w:val="00DF6807"/>
    <w:rsid w:val="00DF68F2"/>
    <w:rsid w:val="00DF791B"/>
    <w:rsid w:val="00DF7A05"/>
    <w:rsid w:val="00DF7D40"/>
    <w:rsid w:val="00E01241"/>
    <w:rsid w:val="00E013C6"/>
    <w:rsid w:val="00E01879"/>
    <w:rsid w:val="00E0194B"/>
    <w:rsid w:val="00E019BB"/>
    <w:rsid w:val="00E024CC"/>
    <w:rsid w:val="00E02606"/>
    <w:rsid w:val="00E03189"/>
    <w:rsid w:val="00E0327C"/>
    <w:rsid w:val="00E032CF"/>
    <w:rsid w:val="00E0341F"/>
    <w:rsid w:val="00E04518"/>
    <w:rsid w:val="00E04909"/>
    <w:rsid w:val="00E04BC5"/>
    <w:rsid w:val="00E0587F"/>
    <w:rsid w:val="00E0598C"/>
    <w:rsid w:val="00E05A95"/>
    <w:rsid w:val="00E05B6C"/>
    <w:rsid w:val="00E06063"/>
    <w:rsid w:val="00E06100"/>
    <w:rsid w:val="00E06235"/>
    <w:rsid w:val="00E06F45"/>
    <w:rsid w:val="00E074AD"/>
    <w:rsid w:val="00E07C5E"/>
    <w:rsid w:val="00E10AC8"/>
    <w:rsid w:val="00E1140A"/>
    <w:rsid w:val="00E119A6"/>
    <w:rsid w:val="00E11AF5"/>
    <w:rsid w:val="00E12C40"/>
    <w:rsid w:val="00E1304B"/>
    <w:rsid w:val="00E13765"/>
    <w:rsid w:val="00E141BB"/>
    <w:rsid w:val="00E157C9"/>
    <w:rsid w:val="00E15D0D"/>
    <w:rsid w:val="00E16076"/>
    <w:rsid w:val="00E164EE"/>
    <w:rsid w:val="00E16BA3"/>
    <w:rsid w:val="00E16DB3"/>
    <w:rsid w:val="00E17DC2"/>
    <w:rsid w:val="00E17FA8"/>
    <w:rsid w:val="00E2085B"/>
    <w:rsid w:val="00E20D7B"/>
    <w:rsid w:val="00E20F92"/>
    <w:rsid w:val="00E214DD"/>
    <w:rsid w:val="00E21656"/>
    <w:rsid w:val="00E225AC"/>
    <w:rsid w:val="00E22818"/>
    <w:rsid w:val="00E2285B"/>
    <w:rsid w:val="00E22B4C"/>
    <w:rsid w:val="00E230EE"/>
    <w:rsid w:val="00E23499"/>
    <w:rsid w:val="00E237AE"/>
    <w:rsid w:val="00E23906"/>
    <w:rsid w:val="00E247A8"/>
    <w:rsid w:val="00E253E6"/>
    <w:rsid w:val="00E25992"/>
    <w:rsid w:val="00E25F64"/>
    <w:rsid w:val="00E26BC9"/>
    <w:rsid w:val="00E272D9"/>
    <w:rsid w:val="00E27A5E"/>
    <w:rsid w:val="00E30F98"/>
    <w:rsid w:val="00E31088"/>
    <w:rsid w:val="00E31358"/>
    <w:rsid w:val="00E32F30"/>
    <w:rsid w:val="00E331AF"/>
    <w:rsid w:val="00E33943"/>
    <w:rsid w:val="00E33AD8"/>
    <w:rsid w:val="00E347A1"/>
    <w:rsid w:val="00E34872"/>
    <w:rsid w:val="00E34C31"/>
    <w:rsid w:val="00E35A06"/>
    <w:rsid w:val="00E35A52"/>
    <w:rsid w:val="00E36244"/>
    <w:rsid w:val="00E36772"/>
    <w:rsid w:val="00E36AD3"/>
    <w:rsid w:val="00E36DCE"/>
    <w:rsid w:val="00E371D7"/>
    <w:rsid w:val="00E37445"/>
    <w:rsid w:val="00E37523"/>
    <w:rsid w:val="00E37553"/>
    <w:rsid w:val="00E37750"/>
    <w:rsid w:val="00E37B69"/>
    <w:rsid w:val="00E40D6F"/>
    <w:rsid w:val="00E40F43"/>
    <w:rsid w:val="00E41503"/>
    <w:rsid w:val="00E41CF5"/>
    <w:rsid w:val="00E4255E"/>
    <w:rsid w:val="00E42985"/>
    <w:rsid w:val="00E42B59"/>
    <w:rsid w:val="00E42F6B"/>
    <w:rsid w:val="00E43495"/>
    <w:rsid w:val="00E43578"/>
    <w:rsid w:val="00E43BB8"/>
    <w:rsid w:val="00E44A64"/>
    <w:rsid w:val="00E4524B"/>
    <w:rsid w:val="00E45493"/>
    <w:rsid w:val="00E457F0"/>
    <w:rsid w:val="00E46150"/>
    <w:rsid w:val="00E467F1"/>
    <w:rsid w:val="00E46B64"/>
    <w:rsid w:val="00E47D89"/>
    <w:rsid w:val="00E506B2"/>
    <w:rsid w:val="00E50757"/>
    <w:rsid w:val="00E5145F"/>
    <w:rsid w:val="00E51692"/>
    <w:rsid w:val="00E51702"/>
    <w:rsid w:val="00E51744"/>
    <w:rsid w:val="00E5177B"/>
    <w:rsid w:val="00E518DC"/>
    <w:rsid w:val="00E51AC2"/>
    <w:rsid w:val="00E51E95"/>
    <w:rsid w:val="00E53283"/>
    <w:rsid w:val="00E536A1"/>
    <w:rsid w:val="00E53ABB"/>
    <w:rsid w:val="00E5479C"/>
    <w:rsid w:val="00E548AF"/>
    <w:rsid w:val="00E558A9"/>
    <w:rsid w:val="00E55B5A"/>
    <w:rsid w:val="00E55DB5"/>
    <w:rsid w:val="00E55DE5"/>
    <w:rsid w:val="00E56658"/>
    <w:rsid w:val="00E56AD1"/>
    <w:rsid w:val="00E571CC"/>
    <w:rsid w:val="00E575EA"/>
    <w:rsid w:val="00E57980"/>
    <w:rsid w:val="00E60E75"/>
    <w:rsid w:val="00E61333"/>
    <w:rsid w:val="00E6214D"/>
    <w:rsid w:val="00E62F3E"/>
    <w:rsid w:val="00E6302E"/>
    <w:rsid w:val="00E63216"/>
    <w:rsid w:val="00E63307"/>
    <w:rsid w:val="00E63A0E"/>
    <w:rsid w:val="00E63B4E"/>
    <w:rsid w:val="00E642D9"/>
    <w:rsid w:val="00E64B48"/>
    <w:rsid w:val="00E6552A"/>
    <w:rsid w:val="00E6590D"/>
    <w:rsid w:val="00E661AA"/>
    <w:rsid w:val="00E666C6"/>
    <w:rsid w:val="00E66775"/>
    <w:rsid w:val="00E6682E"/>
    <w:rsid w:val="00E6697A"/>
    <w:rsid w:val="00E6726D"/>
    <w:rsid w:val="00E674FF"/>
    <w:rsid w:val="00E678DB"/>
    <w:rsid w:val="00E679A2"/>
    <w:rsid w:val="00E67CB4"/>
    <w:rsid w:val="00E67D56"/>
    <w:rsid w:val="00E70A88"/>
    <w:rsid w:val="00E70F36"/>
    <w:rsid w:val="00E71293"/>
    <w:rsid w:val="00E71716"/>
    <w:rsid w:val="00E71B3A"/>
    <w:rsid w:val="00E72004"/>
    <w:rsid w:val="00E724A8"/>
    <w:rsid w:val="00E739F6"/>
    <w:rsid w:val="00E73B8F"/>
    <w:rsid w:val="00E742D2"/>
    <w:rsid w:val="00E745CF"/>
    <w:rsid w:val="00E74C56"/>
    <w:rsid w:val="00E74D39"/>
    <w:rsid w:val="00E750D2"/>
    <w:rsid w:val="00E756D2"/>
    <w:rsid w:val="00E75DC1"/>
    <w:rsid w:val="00E76C0F"/>
    <w:rsid w:val="00E76C4F"/>
    <w:rsid w:val="00E77220"/>
    <w:rsid w:val="00E77601"/>
    <w:rsid w:val="00E77BCC"/>
    <w:rsid w:val="00E8037B"/>
    <w:rsid w:val="00E808C8"/>
    <w:rsid w:val="00E80B0C"/>
    <w:rsid w:val="00E81BCC"/>
    <w:rsid w:val="00E821C8"/>
    <w:rsid w:val="00E82A49"/>
    <w:rsid w:val="00E82F90"/>
    <w:rsid w:val="00E83316"/>
    <w:rsid w:val="00E83CBA"/>
    <w:rsid w:val="00E84C6D"/>
    <w:rsid w:val="00E84FAE"/>
    <w:rsid w:val="00E86328"/>
    <w:rsid w:val="00E8736D"/>
    <w:rsid w:val="00E87B5F"/>
    <w:rsid w:val="00E87DC0"/>
    <w:rsid w:val="00E90903"/>
    <w:rsid w:val="00E90B20"/>
    <w:rsid w:val="00E91ABC"/>
    <w:rsid w:val="00E91D7B"/>
    <w:rsid w:val="00E92527"/>
    <w:rsid w:val="00E92AA7"/>
    <w:rsid w:val="00E930A6"/>
    <w:rsid w:val="00E93348"/>
    <w:rsid w:val="00E93E88"/>
    <w:rsid w:val="00E9418E"/>
    <w:rsid w:val="00E945B9"/>
    <w:rsid w:val="00E95766"/>
    <w:rsid w:val="00E95C4F"/>
    <w:rsid w:val="00E95E01"/>
    <w:rsid w:val="00E96014"/>
    <w:rsid w:val="00E9606B"/>
    <w:rsid w:val="00E9630D"/>
    <w:rsid w:val="00E972F3"/>
    <w:rsid w:val="00E97A32"/>
    <w:rsid w:val="00E97B59"/>
    <w:rsid w:val="00EA02C7"/>
    <w:rsid w:val="00EA0DDE"/>
    <w:rsid w:val="00EA1207"/>
    <w:rsid w:val="00EA201A"/>
    <w:rsid w:val="00EA20B7"/>
    <w:rsid w:val="00EA233A"/>
    <w:rsid w:val="00EA2CC9"/>
    <w:rsid w:val="00EA3FD9"/>
    <w:rsid w:val="00EA41FF"/>
    <w:rsid w:val="00EA5312"/>
    <w:rsid w:val="00EA5567"/>
    <w:rsid w:val="00EA6330"/>
    <w:rsid w:val="00EA68DB"/>
    <w:rsid w:val="00EA6D47"/>
    <w:rsid w:val="00EA7297"/>
    <w:rsid w:val="00EA74E4"/>
    <w:rsid w:val="00EA794D"/>
    <w:rsid w:val="00EA7E46"/>
    <w:rsid w:val="00EB0658"/>
    <w:rsid w:val="00EB069E"/>
    <w:rsid w:val="00EB10E9"/>
    <w:rsid w:val="00EB222C"/>
    <w:rsid w:val="00EB2D0F"/>
    <w:rsid w:val="00EB3234"/>
    <w:rsid w:val="00EB362D"/>
    <w:rsid w:val="00EB3921"/>
    <w:rsid w:val="00EB3A60"/>
    <w:rsid w:val="00EB40A2"/>
    <w:rsid w:val="00EB49E6"/>
    <w:rsid w:val="00EB5786"/>
    <w:rsid w:val="00EB6102"/>
    <w:rsid w:val="00EB651E"/>
    <w:rsid w:val="00EB6654"/>
    <w:rsid w:val="00EB667A"/>
    <w:rsid w:val="00EB6864"/>
    <w:rsid w:val="00EB691B"/>
    <w:rsid w:val="00EB6D3F"/>
    <w:rsid w:val="00EB750E"/>
    <w:rsid w:val="00EB7567"/>
    <w:rsid w:val="00EB7F4B"/>
    <w:rsid w:val="00EB7F6C"/>
    <w:rsid w:val="00EC0012"/>
    <w:rsid w:val="00EC07E4"/>
    <w:rsid w:val="00EC108B"/>
    <w:rsid w:val="00EC2AB0"/>
    <w:rsid w:val="00EC2CF2"/>
    <w:rsid w:val="00EC39C5"/>
    <w:rsid w:val="00EC4272"/>
    <w:rsid w:val="00EC42A1"/>
    <w:rsid w:val="00EC42B0"/>
    <w:rsid w:val="00EC545A"/>
    <w:rsid w:val="00EC5BDE"/>
    <w:rsid w:val="00EC5C1F"/>
    <w:rsid w:val="00EC61DF"/>
    <w:rsid w:val="00EC624C"/>
    <w:rsid w:val="00EC6A2E"/>
    <w:rsid w:val="00EC6C36"/>
    <w:rsid w:val="00EC70CA"/>
    <w:rsid w:val="00EC75B5"/>
    <w:rsid w:val="00EC7B07"/>
    <w:rsid w:val="00EC7DD3"/>
    <w:rsid w:val="00ED019C"/>
    <w:rsid w:val="00ED046A"/>
    <w:rsid w:val="00ED0650"/>
    <w:rsid w:val="00ED0A75"/>
    <w:rsid w:val="00ED10AB"/>
    <w:rsid w:val="00ED1540"/>
    <w:rsid w:val="00ED18BC"/>
    <w:rsid w:val="00ED2030"/>
    <w:rsid w:val="00ED2353"/>
    <w:rsid w:val="00ED3068"/>
    <w:rsid w:val="00ED31C1"/>
    <w:rsid w:val="00ED3BD1"/>
    <w:rsid w:val="00ED3E53"/>
    <w:rsid w:val="00ED3EC2"/>
    <w:rsid w:val="00ED452A"/>
    <w:rsid w:val="00ED453B"/>
    <w:rsid w:val="00ED4B49"/>
    <w:rsid w:val="00ED4DFA"/>
    <w:rsid w:val="00ED5151"/>
    <w:rsid w:val="00ED5307"/>
    <w:rsid w:val="00ED5429"/>
    <w:rsid w:val="00ED554E"/>
    <w:rsid w:val="00ED587F"/>
    <w:rsid w:val="00ED670C"/>
    <w:rsid w:val="00ED6809"/>
    <w:rsid w:val="00ED6A22"/>
    <w:rsid w:val="00ED72BA"/>
    <w:rsid w:val="00ED77D2"/>
    <w:rsid w:val="00EE0556"/>
    <w:rsid w:val="00EE0B4E"/>
    <w:rsid w:val="00EE0F44"/>
    <w:rsid w:val="00EE11F3"/>
    <w:rsid w:val="00EE2019"/>
    <w:rsid w:val="00EE2587"/>
    <w:rsid w:val="00EE2811"/>
    <w:rsid w:val="00EE2B2B"/>
    <w:rsid w:val="00EE393F"/>
    <w:rsid w:val="00EE500F"/>
    <w:rsid w:val="00EE5275"/>
    <w:rsid w:val="00EE5944"/>
    <w:rsid w:val="00EE5C33"/>
    <w:rsid w:val="00EE6832"/>
    <w:rsid w:val="00EE6911"/>
    <w:rsid w:val="00EE6AE4"/>
    <w:rsid w:val="00EE7FC2"/>
    <w:rsid w:val="00EF0014"/>
    <w:rsid w:val="00EF0572"/>
    <w:rsid w:val="00EF09A7"/>
    <w:rsid w:val="00EF0C27"/>
    <w:rsid w:val="00EF1917"/>
    <w:rsid w:val="00EF29F6"/>
    <w:rsid w:val="00EF42D4"/>
    <w:rsid w:val="00EF6135"/>
    <w:rsid w:val="00EF6298"/>
    <w:rsid w:val="00EF6D56"/>
    <w:rsid w:val="00EF6E45"/>
    <w:rsid w:val="00EF7E96"/>
    <w:rsid w:val="00EF7F79"/>
    <w:rsid w:val="00EF7FB8"/>
    <w:rsid w:val="00F00611"/>
    <w:rsid w:val="00F00A18"/>
    <w:rsid w:val="00F00A92"/>
    <w:rsid w:val="00F00C62"/>
    <w:rsid w:val="00F0171E"/>
    <w:rsid w:val="00F02840"/>
    <w:rsid w:val="00F02982"/>
    <w:rsid w:val="00F02BE7"/>
    <w:rsid w:val="00F0357E"/>
    <w:rsid w:val="00F03915"/>
    <w:rsid w:val="00F03F67"/>
    <w:rsid w:val="00F0510C"/>
    <w:rsid w:val="00F05C98"/>
    <w:rsid w:val="00F0605D"/>
    <w:rsid w:val="00F0612C"/>
    <w:rsid w:val="00F0793B"/>
    <w:rsid w:val="00F07FDF"/>
    <w:rsid w:val="00F10413"/>
    <w:rsid w:val="00F1046D"/>
    <w:rsid w:val="00F10752"/>
    <w:rsid w:val="00F10CBF"/>
    <w:rsid w:val="00F120D5"/>
    <w:rsid w:val="00F12324"/>
    <w:rsid w:val="00F12ACC"/>
    <w:rsid w:val="00F12E0A"/>
    <w:rsid w:val="00F1436B"/>
    <w:rsid w:val="00F14433"/>
    <w:rsid w:val="00F14A1B"/>
    <w:rsid w:val="00F151E3"/>
    <w:rsid w:val="00F15A11"/>
    <w:rsid w:val="00F15AC3"/>
    <w:rsid w:val="00F164C1"/>
    <w:rsid w:val="00F16B27"/>
    <w:rsid w:val="00F17DB3"/>
    <w:rsid w:val="00F17FF2"/>
    <w:rsid w:val="00F209C7"/>
    <w:rsid w:val="00F2167E"/>
    <w:rsid w:val="00F217BB"/>
    <w:rsid w:val="00F219C8"/>
    <w:rsid w:val="00F22350"/>
    <w:rsid w:val="00F225B5"/>
    <w:rsid w:val="00F233A1"/>
    <w:rsid w:val="00F23A4D"/>
    <w:rsid w:val="00F23FFE"/>
    <w:rsid w:val="00F243B6"/>
    <w:rsid w:val="00F24D12"/>
    <w:rsid w:val="00F2534E"/>
    <w:rsid w:val="00F25495"/>
    <w:rsid w:val="00F25670"/>
    <w:rsid w:val="00F25BF3"/>
    <w:rsid w:val="00F26DA9"/>
    <w:rsid w:val="00F27144"/>
    <w:rsid w:val="00F30346"/>
    <w:rsid w:val="00F3035D"/>
    <w:rsid w:val="00F306B1"/>
    <w:rsid w:val="00F30F6D"/>
    <w:rsid w:val="00F32906"/>
    <w:rsid w:val="00F337C9"/>
    <w:rsid w:val="00F33A8C"/>
    <w:rsid w:val="00F33B4F"/>
    <w:rsid w:val="00F349A6"/>
    <w:rsid w:val="00F34D50"/>
    <w:rsid w:val="00F35812"/>
    <w:rsid w:val="00F35958"/>
    <w:rsid w:val="00F35F01"/>
    <w:rsid w:val="00F37B0F"/>
    <w:rsid w:val="00F37FAB"/>
    <w:rsid w:val="00F40714"/>
    <w:rsid w:val="00F407AA"/>
    <w:rsid w:val="00F40F5A"/>
    <w:rsid w:val="00F41481"/>
    <w:rsid w:val="00F41D8D"/>
    <w:rsid w:val="00F42444"/>
    <w:rsid w:val="00F424DE"/>
    <w:rsid w:val="00F42C5F"/>
    <w:rsid w:val="00F42DF0"/>
    <w:rsid w:val="00F42EF3"/>
    <w:rsid w:val="00F4374C"/>
    <w:rsid w:val="00F43F54"/>
    <w:rsid w:val="00F4409F"/>
    <w:rsid w:val="00F44230"/>
    <w:rsid w:val="00F450B3"/>
    <w:rsid w:val="00F452DA"/>
    <w:rsid w:val="00F45A9E"/>
    <w:rsid w:val="00F45BA7"/>
    <w:rsid w:val="00F46831"/>
    <w:rsid w:val="00F4751F"/>
    <w:rsid w:val="00F47630"/>
    <w:rsid w:val="00F50ABF"/>
    <w:rsid w:val="00F50C87"/>
    <w:rsid w:val="00F50D3C"/>
    <w:rsid w:val="00F50DB0"/>
    <w:rsid w:val="00F5161D"/>
    <w:rsid w:val="00F517A2"/>
    <w:rsid w:val="00F51B05"/>
    <w:rsid w:val="00F51C9F"/>
    <w:rsid w:val="00F51DEF"/>
    <w:rsid w:val="00F52372"/>
    <w:rsid w:val="00F5275E"/>
    <w:rsid w:val="00F52F74"/>
    <w:rsid w:val="00F53277"/>
    <w:rsid w:val="00F5448A"/>
    <w:rsid w:val="00F5481D"/>
    <w:rsid w:val="00F552BA"/>
    <w:rsid w:val="00F552C0"/>
    <w:rsid w:val="00F55A4C"/>
    <w:rsid w:val="00F56B7A"/>
    <w:rsid w:val="00F56DB0"/>
    <w:rsid w:val="00F5751C"/>
    <w:rsid w:val="00F57ABC"/>
    <w:rsid w:val="00F57AC5"/>
    <w:rsid w:val="00F57E81"/>
    <w:rsid w:val="00F601D4"/>
    <w:rsid w:val="00F60761"/>
    <w:rsid w:val="00F60D09"/>
    <w:rsid w:val="00F60EBA"/>
    <w:rsid w:val="00F616DE"/>
    <w:rsid w:val="00F61923"/>
    <w:rsid w:val="00F61CC3"/>
    <w:rsid w:val="00F6207F"/>
    <w:rsid w:val="00F6249F"/>
    <w:rsid w:val="00F62BB1"/>
    <w:rsid w:val="00F6316E"/>
    <w:rsid w:val="00F63BCB"/>
    <w:rsid w:val="00F643DC"/>
    <w:rsid w:val="00F6634B"/>
    <w:rsid w:val="00F66645"/>
    <w:rsid w:val="00F666D2"/>
    <w:rsid w:val="00F6673E"/>
    <w:rsid w:val="00F6688F"/>
    <w:rsid w:val="00F670BD"/>
    <w:rsid w:val="00F67171"/>
    <w:rsid w:val="00F67329"/>
    <w:rsid w:val="00F67382"/>
    <w:rsid w:val="00F67804"/>
    <w:rsid w:val="00F70445"/>
    <w:rsid w:val="00F70B08"/>
    <w:rsid w:val="00F70D70"/>
    <w:rsid w:val="00F715A6"/>
    <w:rsid w:val="00F718DB"/>
    <w:rsid w:val="00F7211D"/>
    <w:rsid w:val="00F72A75"/>
    <w:rsid w:val="00F72C5E"/>
    <w:rsid w:val="00F73219"/>
    <w:rsid w:val="00F73323"/>
    <w:rsid w:val="00F73614"/>
    <w:rsid w:val="00F73B67"/>
    <w:rsid w:val="00F747BB"/>
    <w:rsid w:val="00F747D2"/>
    <w:rsid w:val="00F74D21"/>
    <w:rsid w:val="00F76DDB"/>
    <w:rsid w:val="00F7766E"/>
    <w:rsid w:val="00F778C6"/>
    <w:rsid w:val="00F77A26"/>
    <w:rsid w:val="00F77ADC"/>
    <w:rsid w:val="00F80193"/>
    <w:rsid w:val="00F802E9"/>
    <w:rsid w:val="00F80594"/>
    <w:rsid w:val="00F80FF1"/>
    <w:rsid w:val="00F8168C"/>
    <w:rsid w:val="00F81A6B"/>
    <w:rsid w:val="00F81A75"/>
    <w:rsid w:val="00F827C2"/>
    <w:rsid w:val="00F82D34"/>
    <w:rsid w:val="00F82EFF"/>
    <w:rsid w:val="00F83786"/>
    <w:rsid w:val="00F838F1"/>
    <w:rsid w:val="00F83AF8"/>
    <w:rsid w:val="00F83DA5"/>
    <w:rsid w:val="00F841ED"/>
    <w:rsid w:val="00F843EB"/>
    <w:rsid w:val="00F84918"/>
    <w:rsid w:val="00F86477"/>
    <w:rsid w:val="00F86721"/>
    <w:rsid w:val="00F86CA8"/>
    <w:rsid w:val="00F872FD"/>
    <w:rsid w:val="00F873B8"/>
    <w:rsid w:val="00F8744A"/>
    <w:rsid w:val="00F87829"/>
    <w:rsid w:val="00F87C31"/>
    <w:rsid w:val="00F9042D"/>
    <w:rsid w:val="00F90562"/>
    <w:rsid w:val="00F905B8"/>
    <w:rsid w:val="00F90915"/>
    <w:rsid w:val="00F918A4"/>
    <w:rsid w:val="00F918C4"/>
    <w:rsid w:val="00F91BE2"/>
    <w:rsid w:val="00F923DA"/>
    <w:rsid w:val="00F9285A"/>
    <w:rsid w:val="00F92B31"/>
    <w:rsid w:val="00F93BD7"/>
    <w:rsid w:val="00F94D42"/>
    <w:rsid w:val="00F95711"/>
    <w:rsid w:val="00F95E3B"/>
    <w:rsid w:val="00F96FC1"/>
    <w:rsid w:val="00F979A2"/>
    <w:rsid w:val="00F97B22"/>
    <w:rsid w:val="00FA0D9A"/>
    <w:rsid w:val="00FA1592"/>
    <w:rsid w:val="00FA16CB"/>
    <w:rsid w:val="00FA1FF0"/>
    <w:rsid w:val="00FA231F"/>
    <w:rsid w:val="00FA29D0"/>
    <w:rsid w:val="00FA3555"/>
    <w:rsid w:val="00FA4025"/>
    <w:rsid w:val="00FA4247"/>
    <w:rsid w:val="00FA4FDC"/>
    <w:rsid w:val="00FA5067"/>
    <w:rsid w:val="00FA531D"/>
    <w:rsid w:val="00FA5682"/>
    <w:rsid w:val="00FA56D2"/>
    <w:rsid w:val="00FA60C8"/>
    <w:rsid w:val="00FA759C"/>
    <w:rsid w:val="00FA7F14"/>
    <w:rsid w:val="00FB0742"/>
    <w:rsid w:val="00FB0C80"/>
    <w:rsid w:val="00FB149C"/>
    <w:rsid w:val="00FB16E5"/>
    <w:rsid w:val="00FB2A5E"/>
    <w:rsid w:val="00FB2CEB"/>
    <w:rsid w:val="00FB2F7D"/>
    <w:rsid w:val="00FB39C6"/>
    <w:rsid w:val="00FB40DB"/>
    <w:rsid w:val="00FB437E"/>
    <w:rsid w:val="00FB450C"/>
    <w:rsid w:val="00FB5165"/>
    <w:rsid w:val="00FB616B"/>
    <w:rsid w:val="00FB706C"/>
    <w:rsid w:val="00FB73DB"/>
    <w:rsid w:val="00FC121F"/>
    <w:rsid w:val="00FC166F"/>
    <w:rsid w:val="00FC1A84"/>
    <w:rsid w:val="00FC2CBB"/>
    <w:rsid w:val="00FC2E84"/>
    <w:rsid w:val="00FC30B1"/>
    <w:rsid w:val="00FC3350"/>
    <w:rsid w:val="00FC366A"/>
    <w:rsid w:val="00FC3BEC"/>
    <w:rsid w:val="00FC3EFD"/>
    <w:rsid w:val="00FC3F16"/>
    <w:rsid w:val="00FC4256"/>
    <w:rsid w:val="00FC43F6"/>
    <w:rsid w:val="00FC49DC"/>
    <w:rsid w:val="00FC4C16"/>
    <w:rsid w:val="00FC4FF1"/>
    <w:rsid w:val="00FC55F3"/>
    <w:rsid w:val="00FC5617"/>
    <w:rsid w:val="00FC60C5"/>
    <w:rsid w:val="00FC6257"/>
    <w:rsid w:val="00FC64B3"/>
    <w:rsid w:val="00FC699F"/>
    <w:rsid w:val="00FC6A8B"/>
    <w:rsid w:val="00FC72A3"/>
    <w:rsid w:val="00FC738D"/>
    <w:rsid w:val="00FC76F4"/>
    <w:rsid w:val="00FC781D"/>
    <w:rsid w:val="00FC7ED3"/>
    <w:rsid w:val="00FD05BC"/>
    <w:rsid w:val="00FD0706"/>
    <w:rsid w:val="00FD0C59"/>
    <w:rsid w:val="00FD0FFE"/>
    <w:rsid w:val="00FD10F3"/>
    <w:rsid w:val="00FD1456"/>
    <w:rsid w:val="00FD171F"/>
    <w:rsid w:val="00FD1D84"/>
    <w:rsid w:val="00FD21C3"/>
    <w:rsid w:val="00FD22EE"/>
    <w:rsid w:val="00FD245C"/>
    <w:rsid w:val="00FD36E8"/>
    <w:rsid w:val="00FD3C95"/>
    <w:rsid w:val="00FD3F6F"/>
    <w:rsid w:val="00FD4145"/>
    <w:rsid w:val="00FD4300"/>
    <w:rsid w:val="00FD4EF0"/>
    <w:rsid w:val="00FD53C4"/>
    <w:rsid w:val="00FD5550"/>
    <w:rsid w:val="00FD61D0"/>
    <w:rsid w:val="00FD68B2"/>
    <w:rsid w:val="00FD6C74"/>
    <w:rsid w:val="00FD72EE"/>
    <w:rsid w:val="00FD762A"/>
    <w:rsid w:val="00FE00C0"/>
    <w:rsid w:val="00FE0317"/>
    <w:rsid w:val="00FE0661"/>
    <w:rsid w:val="00FE08EA"/>
    <w:rsid w:val="00FE0CEA"/>
    <w:rsid w:val="00FE1BA5"/>
    <w:rsid w:val="00FE26EB"/>
    <w:rsid w:val="00FE2D94"/>
    <w:rsid w:val="00FE3AFD"/>
    <w:rsid w:val="00FE401B"/>
    <w:rsid w:val="00FE47BF"/>
    <w:rsid w:val="00FE4D34"/>
    <w:rsid w:val="00FE5277"/>
    <w:rsid w:val="00FE528D"/>
    <w:rsid w:val="00FE5AB1"/>
    <w:rsid w:val="00FE6141"/>
    <w:rsid w:val="00FE62A3"/>
    <w:rsid w:val="00FE64AC"/>
    <w:rsid w:val="00FE6975"/>
    <w:rsid w:val="00FF1131"/>
    <w:rsid w:val="00FF1302"/>
    <w:rsid w:val="00FF164F"/>
    <w:rsid w:val="00FF16EB"/>
    <w:rsid w:val="00FF1D28"/>
    <w:rsid w:val="00FF1FBF"/>
    <w:rsid w:val="00FF39FC"/>
    <w:rsid w:val="00FF3C20"/>
    <w:rsid w:val="00FF453A"/>
    <w:rsid w:val="00FF4840"/>
    <w:rsid w:val="00FF5B64"/>
    <w:rsid w:val="00FF5FD0"/>
    <w:rsid w:val="00FF613F"/>
    <w:rsid w:val="00FF6B23"/>
    <w:rsid w:val="00FF6E30"/>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A0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character" w:customStyle="1" w:styleId="B3Char">
    <w:name w:val="B3 Char"/>
    <w:qFormat/>
    <w:rsid w:val="00284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7014529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30899785">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05701582">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22/Report/R2-230700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21bis-e/Report/R2-2306553.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2_RL2/TSGR2_121/Docs/R2-230136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FBBD844B-C1AE-4E21-8AF9-315EA9151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 InterDigital</cp:lastModifiedBy>
  <cp:revision>3</cp:revision>
  <dcterms:created xsi:type="dcterms:W3CDTF">2023-09-28T17:02:00Z</dcterms:created>
  <dcterms:modified xsi:type="dcterms:W3CDTF">2023-09-28T17:19:00Z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